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57" w:rsidRDefault="00632F57" w:rsidP="00632F57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</w:t>
      </w:r>
      <w:r w:rsidR="00805C45">
        <w:rPr>
          <w:rFonts w:ascii="Arial" w:hAnsi="Arial"/>
          <w:b/>
          <w:sz w:val="24"/>
        </w:rPr>
        <w:t>03.03.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br. </w:t>
      </w:r>
    </w:p>
    <w:p w:rsidR="00632F57" w:rsidRDefault="00632F57" w:rsidP="00632F57">
      <w:pPr>
        <w:pStyle w:val="Tekstpodstawowy"/>
        <w:tabs>
          <w:tab w:val="left" w:pos="9214"/>
        </w:tabs>
        <w:jc w:val="center"/>
        <w:rPr>
          <w:sz w:val="24"/>
          <w:szCs w:val="24"/>
          <w:lang w:val="en-US"/>
        </w:rPr>
      </w:pPr>
      <w:r w:rsidRPr="00CE39D0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r w:rsidR="00AC1D2A" w:rsidRPr="00AC1D2A">
        <w:rPr>
          <w:sz w:val="24"/>
          <w:lang w:val="en-US"/>
        </w:rPr>
        <w:t>anna.skolek@oia.waw.pl</w:t>
      </w:r>
      <w:r w:rsidRPr="00060791">
        <w:rPr>
          <w:sz w:val="24"/>
          <w:szCs w:val="24"/>
          <w:lang w:val="en-US"/>
        </w:rPr>
        <w:t xml:space="preserve">) </w:t>
      </w:r>
    </w:p>
    <w:p w:rsidR="00AC1D2A" w:rsidRPr="006502AE" w:rsidRDefault="00AC1D2A" w:rsidP="00632F57">
      <w:pPr>
        <w:pStyle w:val="Tekstpodstawowy"/>
        <w:tabs>
          <w:tab w:val="left" w:pos="9214"/>
        </w:tabs>
        <w:jc w:val="center"/>
        <w:rPr>
          <w:lang w:val="en-US"/>
        </w:rPr>
      </w:pP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613081" cy="530225"/>
            <wp:effectExtent l="0" t="0" r="6350" b="3175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70" cy="5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   </w:t>
      </w:r>
    </w:p>
    <w:p w:rsidR="00632F57" w:rsidRPr="00BD0DE3" w:rsidRDefault="00632F57" w:rsidP="00632F57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(pieczątka apteki )</w:t>
      </w:r>
    </w:p>
    <w:p w:rsidR="00632F57" w:rsidRDefault="00632F57" w:rsidP="00632F57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632F57" w:rsidRPr="000A58EF" w:rsidRDefault="00632F57" w:rsidP="00632F57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632F57" w:rsidRPr="000A58EF" w:rsidRDefault="00632F57" w:rsidP="00632F57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 (IV piętro)</w:t>
      </w:r>
    </w:p>
    <w:p w:rsidR="00632F57" w:rsidRDefault="00632F57" w:rsidP="00632F57">
      <w:pPr>
        <w:pStyle w:val="Tytu"/>
        <w:jc w:val="left"/>
        <w:rPr>
          <w:b w:val="0"/>
          <w:sz w:val="28"/>
        </w:rPr>
      </w:pPr>
    </w:p>
    <w:p w:rsidR="00D510E8" w:rsidRPr="0085089E" w:rsidRDefault="00632F57" w:rsidP="00632F57">
      <w:pPr>
        <w:pStyle w:val="Tytu"/>
        <w:jc w:val="left"/>
        <w:rPr>
          <w:b w:val="0"/>
          <w:sz w:val="24"/>
          <w:szCs w:val="24"/>
        </w:rPr>
      </w:pPr>
      <w:r w:rsidRPr="0085089E">
        <w:rPr>
          <w:b w:val="0"/>
          <w:sz w:val="24"/>
          <w:szCs w:val="24"/>
        </w:rPr>
        <w:t xml:space="preserve">Imię i Nazwisko ............................................................................ nr PWZ ...................................... </w:t>
      </w:r>
      <w:r w:rsidR="00D510E8" w:rsidRPr="0085089E">
        <w:rPr>
          <w:b w:val="0"/>
          <w:sz w:val="24"/>
          <w:szCs w:val="24"/>
        </w:rPr>
        <w:t xml:space="preserve"> </w:t>
      </w:r>
    </w:p>
    <w:p w:rsidR="00D510E8" w:rsidRPr="0085089E" w:rsidRDefault="00D510E8" w:rsidP="00632F57">
      <w:pPr>
        <w:pStyle w:val="Tytu"/>
        <w:jc w:val="left"/>
        <w:rPr>
          <w:b w:val="0"/>
          <w:sz w:val="24"/>
          <w:szCs w:val="24"/>
        </w:rPr>
      </w:pPr>
    </w:p>
    <w:p w:rsidR="00632F57" w:rsidRDefault="00632F57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  <w:r w:rsidRPr="00060791">
        <w:rPr>
          <w:b w:val="0"/>
          <w:sz w:val="24"/>
          <w:szCs w:val="24"/>
          <w:lang w:val="en-US"/>
        </w:rPr>
        <w:t>tel. kom .....................................</w:t>
      </w:r>
    </w:p>
    <w:p w:rsidR="00060791" w:rsidRPr="00060791" w:rsidRDefault="00060791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</w:p>
    <w:p w:rsidR="00632F57" w:rsidRPr="00060791" w:rsidRDefault="00060791" w:rsidP="00632F57">
      <w:pPr>
        <w:pStyle w:val="Tytu"/>
        <w:jc w:val="left"/>
        <w:rPr>
          <w:rFonts w:ascii="Arial" w:hAnsi="Arial"/>
          <w:b w:val="0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4543425" cy="469265"/>
                <wp:effectExtent l="9525" t="1079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A637" id="Rectangle 3" o:spid="_x0000_s1026" style="position:absolute;margin-left:88.05pt;margin-top:2.05pt;width:357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LgHgIAADwEAAAOAAAAZHJzL2Uyb0RvYy54bWysU9uO0zAQfUfiHyy/07TdtGyjpqtVlyKk&#10;BVYsfIDrOImF4zFjt2n5+h073VIu4gHhB8vjGR+fOTOzvDl0hu0Veg225JPRmDNlJVTaNiX/8nnz&#10;6pozH4SthAGrSn5Unt+sXr5Y9q5QU2jBVAoZgVhf9K7kbQiuyDIvW9UJPwKnLDlrwE4EMrHJKhQ9&#10;oXcmm47H86wHrByCVN7T7d3g5KuEX9dKho917VVgpuTELaQd076Ne7ZaiqJB4VotTzTEP7DohLb0&#10;6RnqTgTBdqh/g+q0RPBQh5GELoO61lKlHCibyfiXbB5b4VTKhcTx7iyT/3+w8sP+AZmuqHacWdFR&#10;iT6RaMI2RrGrKE/vfEFRj+4BY4Le3YP86pmFdUtR6hYR+laJikhNYnz204NoeHrKtv17qAhd7AIk&#10;pQ41dhGQNGCHVJDjuSDqEJiky3yWX+XTGWeSfPl8MZ3P0heieH7t0Ie3CjoWDyVH4p7Qxf7eh8hG&#10;FM8hiT0YXW20McnAZrs2yPaCmmOT1gndX4YZy/qSL2bE4+8Q47T+BNHpQF1udFfy63OQKKJsb2yV&#10;ejAIbYYzUTb2pGOUbijBFqojyYgwtDCNHB1awO+c9dS+JfffdgIVZ+adpVIsJnke+z0Z+ez1lAy8&#10;9GwvPcJKgip54Gw4rsMwIzuHumnpp0nK3cItla/WSdlY2oHViSy1aBL8NE5xBi7tFPVj6FdPAAAA&#10;//8DAFBLAwQUAAYACAAAACEAc1bYmd4AAAAIAQAADwAAAGRycy9kb3ducmV2LnhtbEyPQU+DQBCF&#10;7yb+h82YeLO7VEMpZWmMpiYeW3rxNsAUUHaXsEuL/nrHUz1NXt7Lm+9l29n04kyj75zVEC0UCLKV&#10;qzvbaDgWu4cEhA9oa+ydJQ3f5GGb395kmNbuYvd0PoRGcIn1KWpoQxhSKX3VkkG/cANZ9k5uNBhY&#10;jo2sR7xwuenlUqlYGuwsf2hxoJeWqq/DZDSU3fKIP/viTZn17jG8z8Xn9PGq9f3d/LwBEWgO1zD8&#10;4TM65MxUusnWXvSsV3HEUQ1PfNhP1lEMotSwShTIPJP/B+S/AAAA//8DAFBLAQItABQABgAIAAAA&#10;IQC2gziS/gAAAOEBAAATAAAAAAAAAAAAAAAAAAAAAABbQ29udGVudF9UeXBlc10ueG1sUEsBAi0A&#10;FAAGAAgAAAAhADj9If/WAAAAlAEAAAsAAAAAAAAAAAAAAAAALwEAAF9yZWxzLy5yZWxzUEsBAi0A&#10;FAAGAAgAAAAhAA5D4uAeAgAAPAQAAA4AAAAAAAAAAAAAAAAALgIAAGRycy9lMm9Eb2MueG1sUEsB&#10;Ai0AFAAGAAgAAAAhAHNW2JneAAAACAEAAA8AAAAAAAAAAAAAAAAAeAQAAGRycy9kb3ducmV2Lnht&#10;bFBLBQYAAAAABAAEAPMAAACDBQAAAAA=&#10;"/>
            </w:pict>
          </mc:Fallback>
        </mc:AlternateContent>
      </w:r>
    </w:p>
    <w:p w:rsidR="00632F57" w:rsidRPr="00060791" w:rsidRDefault="00632F57" w:rsidP="00632F57">
      <w:pPr>
        <w:pStyle w:val="Tytu"/>
        <w:jc w:val="left"/>
        <w:rPr>
          <w:rFonts w:ascii="Arial" w:hAnsi="Arial"/>
          <w:sz w:val="26"/>
          <w:lang w:val="en-US"/>
        </w:rPr>
      </w:pPr>
      <w:r w:rsidRPr="00060791">
        <w:rPr>
          <w:rFonts w:ascii="Arial" w:hAnsi="Arial"/>
          <w:sz w:val="26"/>
          <w:lang w:val="en-US"/>
        </w:rPr>
        <w:t xml:space="preserve">Adres e-mail: </w:t>
      </w:r>
    </w:p>
    <w:p w:rsidR="00632F57" w:rsidRPr="00060791" w:rsidRDefault="00632F57" w:rsidP="00632F57">
      <w:pPr>
        <w:pStyle w:val="Tytu"/>
        <w:jc w:val="left"/>
        <w:rPr>
          <w:b w:val="0"/>
          <w:sz w:val="26"/>
          <w:lang w:val="en-US"/>
        </w:rPr>
      </w:pPr>
    </w:p>
    <w:p w:rsidR="00D510E8" w:rsidRPr="00060791" w:rsidRDefault="00D510E8" w:rsidP="00632F57">
      <w:pPr>
        <w:pStyle w:val="Tytu"/>
        <w:jc w:val="left"/>
        <w:rPr>
          <w:b w:val="0"/>
          <w:sz w:val="26"/>
          <w:lang w:val="en-US"/>
        </w:rPr>
      </w:pPr>
    </w:p>
    <w:p w:rsidR="00632F57" w:rsidRPr="00CE39D0" w:rsidRDefault="00632F57" w:rsidP="00632F57">
      <w:pPr>
        <w:pStyle w:val="Tytu"/>
        <w:jc w:val="left"/>
        <w:rPr>
          <w:rFonts w:ascii="Arial" w:hAnsi="Arial"/>
          <w:b w:val="0"/>
          <w:sz w:val="28"/>
          <w:lang w:val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1417"/>
        <w:gridCol w:w="1276"/>
      </w:tblGrid>
      <w:tr w:rsidR="00060791" w:rsidRPr="00316559" w:rsidTr="0010340A">
        <w:tc>
          <w:tcPr>
            <w:tcW w:w="2263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4962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417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20"/>
              </w:rPr>
            </w:pPr>
            <w:r w:rsidRPr="00011173">
              <w:rPr>
                <w:rFonts w:ascii="Arial" w:hAnsi="Arial"/>
                <w:b w:val="0"/>
                <w:sz w:val="18"/>
              </w:rPr>
              <w:t xml:space="preserve">liczba pkt. </w:t>
            </w:r>
            <w:r w:rsidR="00011173" w:rsidRPr="00011173">
              <w:rPr>
                <w:rFonts w:ascii="Arial" w:hAnsi="Arial"/>
                <w:b w:val="0"/>
                <w:sz w:val="18"/>
              </w:rPr>
              <w:t>e</w:t>
            </w:r>
            <w:r w:rsidRPr="00011173">
              <w:rPr>
                <w:rFonts w:ascii="Arial" w:hAnsi="Arial"/>
                <w:b w:val="0"/>
                <w:sz w:val="18"/>
              </w:rPr>
              <w:t>d</w:t>
            </w:r>
            <w:r w:rsidR="00011173" w:rsidRPr="00011173">
              <w:rPr>
                <w:rFonts w:ascii="Arial" w:hAnsi="Arial"/>
                <w:b w:val="0"/>
                <w:sz w:val="18"/>
              </w:rPr>
              <w:t>ukac</w:t>
            </w:r>
            <w:r w:rsidR="00AC1D2A">
              <w:rPr>
                <w:rFonts w:ascii="Arial" w:hAnsi="Arial"/>
                <w:b w:val="0"/>
                <w:sz w:val="18"/>
              </w:rPr>
              <w:t>yjnych</w:t>
            </w:r>
          </w:p>
        </w:tc>
        <w:tc>
          <w:tcPr>
            <w:tcW w:w="1276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16"/>
                <w:szCs w:val="16"/>
              </w:rPr>
            </w:pPr>
            <w:r w:rsidRPr="00011173">
              <w:rPr>
                <w:rFonts w:ascii="Arial" w:hAnsi="Arial"/>
                <w:b w:val="0"/>
                <w:sz w:val="18"/>
                <w:szCs w:val="16"/>
              </w:rPr>
              <w:t>Potwierdzam udział</w:t>
            </w:r>
          </w:p>
        </w:tc>
      </w:tr>
      <w:tr w:rsidR="00011173" w:rsidTr="0010340A">
        <w:trPr>
          <w:trHeight w:val="819"/>
        </w:trPr>
        <w:tc>
          <w:tcPr>
            <w:tcW w:w="2263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AC1D2A" w:rsidRDefault="00AC1D2A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Pr="0010340A" w:rsidRDefault="003F5FCB" w:rsidP="00011173">
            <w:pPr>
              <w:pStyle w:val="Tytu"/>
              <w:rPr>
                <w:rFonts w:ascii="Arial" w:hAnsi="Arial"/>
                <w:szCs w:val="24"/>
                <w:u w:val="single"/>
              </w:rPr>
            </w:pPr>
            <w:r>
              <w:rPr>
                <w:rFonts w:ascii="Arial" w:hAnsi="Arial"/>
                <w:szCs w:val="24"/>
                <w:u w:val="single"/>
              </w:rPr>
              <w:t>29</w:t>
            </w:r>
            <w:r w:rsidR="00011173" w:rsidRPr="0010340A">
              <w:rPr>
                <w:rFonts w:ascii="Arial" w:hAnsi="Arial"/>
                <w:szCs w:val="24"/>
                <w:u w:val="single"/>
              </w:rPr>
              <w:t>.03.2020r</w:t>
            </w:r>
          </w:p>
          <w:p w:rsidR="00011173" w:rsidRPr="00011173" w:rsidRDefault="00011173" w:rsidP="00011173">
            <w:pPr>
              <w:pStyle w:val="Tytu"/>
              <w:rPr>
                <w:rFonts w:ascii="Arial" w:hAnsi="Arial"/>
                <w:sz w:val="32"/>
                <w:szCs w:val="24"/>
              </w:rPr>
            </w:pPr>
          </w:p>
          <w:p w:rsidR="00011173" w:rsidRDefault="00CE39D0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Niedziela</w:t>
            </w: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b w:val="0"/>
                <w:sz w:val="26"/>
              </w:rPr>
            </w:pPr>
            <w:r w:rsidRPr="0010340A">
              <w:rPr>
                <w:rFonts w:ascii="Arial" w:hAnsi="Arial"/>
                <w:sz w:val="32"/>
                <w:szCs w:val="24"/>
              </w:rPr>
              <w:t>9-17</w:t>
            </w:r>
          </w:p>
        </w:tc>
        <w:tc>
          <w:tcPr>
            <w:tcW w:w="4962" w:type="dxa"/>
          </w:tcPr>
          <w:p w:rsidR="00011173" w:rsidRPr="00AF0884" w:rsidRDefault="00011173" w:rsidP="00D510E8">
            <w:pPr>
              <w:pStyle w:val="Tekstpodstawowy"/>
              <w:ind w:left="34" w:firstLine="2"/>
              <w:rPr>
                <w:i/>
                <w:sz w:val="22"/>
              </w:rPr>
            </w:pPr>
            <w:r w:rsidRPr="00AF0884">
              <w:rPr>
                <w:i/>
                <w:sz w:val="22"/>
              </w:rPr>
              <w:t>Etiologia oraz diagnostyka astmy i POChP – możliwości pomocy pacjentom w aptece</w:t>
            </w:r>
          </w:p>
          <w:p w:rsidR="00011173" w:rsidRPr="00D510E8" w:rsidRDefault="00011173" w:rsidP="00D81DC8">
            <w:pPr>
              <w:pStyle w:val="Tekstpodstawowy"/>
              <w:ind w:left="34" w:firstLine="2"/>
              <w:rPr>
                <w:sz w:val="24"/>
                <w:szCs w:val="24"/>
              </w:rPr>
            </w:pPr>
            <w:r w:rsidRPr="0010340A">
              <w:rPr>
                <w:sz w:val="20"/>
              </w:rPr>
              <w:t>wykładowca: dr n. med. Piotr Dąbrowiecki</w:t>
            </w:r>
          </w:p>
        </w:tc>
        <w:tc>
          <w:tcPr>
            <w:tcW w:w="1417" w:type="dxa"/>
            <w:vMerge w:val="restart"/>
          </w:tcPr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8</w:t>
            </w:r>
          </w:p>
        </w:tc>
        <w:tc>
          <w:tcPr>
            <w:tcW w:w="1276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987"/>
        </w:trPr>
        <w:tc>
          <w:tcPr>
            <w:tcW w:w="2263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</w:tcPr>
          <w:p w:rsidR="00011173" w:rsidRPr="00FD6DEC" w:rsidRDefault="00011173" w:rsidP="00FD6DEC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>Farmakologiczne metody leczenia astmy i POChP w ujęciu praktycznym, zasady doboru inhalatorów, zasady monitorowania terapii (ACT, CAT)</w:t>
            </w:r>
          </w:p>
          <w:p w:rsidR="00011173" w:rsidRPr="00AF0884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 w:rsidRPr="0010340A">
              <w:rPr>
                <w:sz w:val="20"/>
                <w:szCs w:val="22"/>
              </w:rPr>
              <w:t>wykładowca: dr n. med. Piotr Dąbrowiecki</w:t>
            </w:r>
            <w:r w:rsidRPr="0010340A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011173" w:rsidRDefault="00011173" w:rsidP="00D81DC8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828"/>
        </w:trPr>
        <w:tc>
          <w:tcPr>
            <w:tcW w:w="2263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</w:tcPr>
          <w:p w:rsidR="00011173" w:rsidRPr="00FD6DEC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>Profesjonalne doradztwo farmaceutyczne z  zakresu stosowania inhalatorów - procedury postępowania</w:t>
            </w:r>
          </w:p>
          <w:p w:rsidR="00011173" w:rsidRPr="00AF0884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340A">
              <w:rPr>
                <w:sz w:val="20"/>
                <w:szCs w:val="22"/>
              </w:rPr>
              <w:t>wykładowcy: dr n. farm. Magdalena Waszyk-Nowaczyk,  dr n. farm. Jerzy Żabiński</w:t>
            </w:r>
          </w:p>
        </w:tc>
        <w:tc>
          <w:tcPr>
            <w:tcW w:w="1417" w:type="dxa"/>
            <w:vMerge/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828"/>
        </w:trPr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10340A">
              <w:rPr>
                <w:i/>
                <w:sz w:val="22"/>
                <w:szCs w:val="24"/>
              </w:rPr>
              <w:t>Praktyczne aspekty stosowania inhalatorów- warsztaty</w:t>
            </w:r>
          </w:p>
          <w:p w:rsidR="00E97C8A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340A">
              <w:rPr>
                <w:sz w:val="20"/>
              </w:rPr>
              <w:t>prowadzący:</w:t>
            </w:r>
            <w:r w:rsidRPr="0010340A">
              <w:rPr>
                <w:i/>
                <w:sz w:val="20"/>
              </w:rPr>
              <w:t xml:space="preserve"> </w:t>
            </w:r>
            <w:r w:rsidRPr="0010340A">
              <w:rPr>
                <w:sz w:val="20"/>
              </w:rPr>
              <w:t xml:space="preserve">dr n. farm. Magdalena Waszyk-Nowaczyk,  </w:t>
            </w:r>
          </w:p>
          <w:p w:rsidR="00011173" w:rsidRPr="0010340A" w:rsidRDefault="00E97C8A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011173" w:rsidRPr="0010340A">
              <w:rPr>
                <w:sz w:val="20"/>
              </w:rPr>
              <w:t>dr n. farm. Jerzy Żabiński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D510E8" w:rsidRDefault="00632F57" w:rsidP="00632F57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011173" w:rsidRDefault="00011173" w:rsidP="00632F57">
      <w:pPr>
        <w:pStyle w:val="Tekstpodstawowy"/>
        <w:rPr>
          <w:b/>
          <w:sz w:val="24"/>
        </w:rPr>
      </w:pPr>
    </w:p>
    <w:p w:rsidR="00AC1D2A" w:rsidRDefault="00AC1D2A" w:rsidP="00632F57">
      <w:pPr>
        <w:pStyle w:val="Tekstpodstawowy"/>
        <w:rPr>
          <w:b/>
          <w:sz w:val="24"/>
        </w:rPr>
      </w:pPr>
    </w:p>
    <w:p w:rsidR="00632F57" w:rsidRPr="00D510E8" w:rsidRDefault="00632F57" w:rsidP="00632F57">
      <w:pPr>
        <w:pStyle w:val="Tekstpodstawowy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32"/>
        </w:rPr>
        <w:tab/>
      </w:r>
    </w:p>
    <w:p w:rsidR="00632F57" w:rsidRDefault="0085089E" w:rsidP="0085089E">
      <w:pPr>
        <w:pStyle w:val="Tekstpodstawowy"/>
        <w:rPr>
          <w:sz w:val="24"/>
        </w:rPr>
      </w:pPr>
      <w:r>
        <w:rPr>
          <w:sz w:val="24"/>
        </w:rPr>
        <w:t>……………………………….</w:t>
      </w:r>
    </w:p>
    <w:p w:rsidR="00852928" w:rsidRDefault="00632F57" w:rsidP="0085089E">
      <w:pPr>
        <w:pStyle w:val="Zwykytekst"/>
      </w:pPr>
      <w:r>
        <w:t xml:space="preserve">  (data i podpis)</w:t>
      </w:r>
    </w:p>
    <w:p w:rsidR="00CE39D0" w:rsidRDefault="00CE39D0" w:rsidP="0085089E">
      <w:pPr>
        <w:pStyle w:val="Zwykytekst"/>
      </w:pPr>
    </w:p>
    <w:p w:rsidR="00CE39D0" w:rsidRDefault="00CE39D0" w:rsidP="0085089E">
      <w:pPr>
        <w:pStyle w:val="Zwykytekst"/>
      </w:pPr>
    </w:p>
    <w:p w:rsidR="00CE39D0" w:rsidRDefault="00CE39D0" w:rsidP="0085089E">
      <w:pPr>
        <w:pStyle w:val="Zwykytekst"/>
      </w:pPr>
    </w:p>
    <w:p w:rsidR="00CE39D0" w:rsidRPr="00D8637C" w:rsidRDefault="00CE39D0" w:rsidP="00CE39D0">
      <w:pPr>
        <w:pStyle w:val="Zwykytekst"/>
        <w:jc w:val="center"/>
        <w:rPr>
          <w:rFonts w:ascii="Arial" w:hAnsi="Arial" w:cs="Arial"/>
          <w:b/>
          <w:sz w:val="24"/>
          <w:szCs w:val="28"/>
        </w:rPr>
      </w:pPr>
      <w:r w:rsidRPr="00D8637C">
        <w:rPr>
          <w:rFonts w:ascii="Arial" w:hAnsi="Arial" w:cs="Arial"/>
          <w:b/>
          <w:sz w:val="24"/>
          <w:szCs w:val="28"/>
        </w:rPr>
        <w:t>UWAGA</w:t>
      </w:r>
    </w:p>
    <w:p w:rsidR="00CE39D0" w:rsidRPr="00D8637C" w:rsidRDefault="00CE39D0" w:rsidP="00CE39D0">
      <w:pPr>
        <w:pStyle w:val="Zwykytekst"/>
        <w:jc w:val="center"/>
        <w:rPr>
          <w:rFonts w:ascii="Arial" w:hAnsi="Arial" w:cs="Arial"/>
          <w:sz w:val="24"/>
          <w:szCs w:val="28"/>
        </w:rPr>
      </w:pP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B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iuro Izby będzie potwierdzać</w:t>
      </w: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przyjęcie na szkolenie w tygodniu poprzedzającym szkolenie</w:t>
      </w:r>
    </w:p>
    <w:p w:rsidR="00CE39D0" w:rsidRDefault="00CE39D0" w:rsidP="0085089E">
      <w:pPr>
        <w:pStyle w:val="Zwykytekst"/>
      </w:pPr>
    </w:p>
    <w:sectPr w:rsidR="00CE39D0" w:rsidSect="0085089E">
      <w:pgSz w:w="12242" w:h="15842" w:code="1"/>
      <w:pgMar w:top="568" w:right="426" w:bottom="28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91" w:rsidRDefault="00060791" w:rsidP="00060791">
      <w:r>
        <w:separator/>
      </w:r>
    </w:p>
  </w:endnote>
  <w:endnote w:type="continuationSeparator" w:id="0">
    <w:p w:rsidR="00060791" w:rsidRDefault="00060791" w:rsidP="000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91" w:rsidRDefault="00060791" w:rsidP="00060791">
      <w:r>
        <w:separator/>
      </w:r>
    </w:p>
  </w:footnote>
  <w:footnote w:type="continuationSeparator" w:id="0">
    <w:p w:rsidR="00060791" w:rsidRDefault="00060791" w:rsidP="000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D53"/>
    <w:multiLevelType w:val="hybridMultilevel"/>
    <w:tmpl w:val="B152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0D56"/>
    <w:multiLevelType w:val="hybridMultilevel"/>
    <w:tmpl w:val="A98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011173"/>
    <w:rsid w:val="00060791"/>
    <w:rsid w:val="0010340A"/>
    <w:rsid w:val="001230C4"/>
    <w:rsid w:val="00157CA3"/>
    <w:rsid w:val="003F5FCB"/>
    <w:rsid w:val="004272BD"/>
    <w:rsid w:val="00632F57"/>
    <w:rsid w:val="00805C45"/>
    <w:rsid w:val="0085089E"/>
    <w:rsid w:val="00852928"/>
    <w:rsid w:val="00855C94"/>
    <w:rsid w:val="00893080"/>
    <w:rsid w:val="00AC1D2A"/>
    <w:rsid w:val="00AF0884"/>
    <w:rsid w:val="00CE39D0"/>
    <w:rsid w:val="00D46679"/>
    <w:rsid w:val="00D510E8"/>
    <w:rsid w:val="00D81DC8"/>
    <w:rsid w:val="00E97C8A"/>
    <w:rsid w:val="00FA5266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580C9"/>
  <w15:docId w15:val="{C8121F3C-AC6B-4909-BE66-23B2DDA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32F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32F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2F5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F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32F5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32F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6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9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1D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D2A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CE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ZABINSKI,Jerzy,WARSAW,Logistics PL</cp:lastModifiedBy>
  <cp:revision>4</cp:revision>
  <dcterms:created xsi:type="dcterms:W3CDTF">2020-01-13T13:28:00Z</dcterms:created>
  <dcterms:modified xsi:type="dcterms:W3CDTF">2020-01-13T13:32:00Z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Jerzy.ZABINSKI@pl.nestle.com</vt:lpwstr>
  </property>
  <property fmtid="{D5CDD505-2E9C-101B-9397-08002B2CF9AE}" pid="5" name="MSIP_Label_1ada0a2f-b917-4d51-b0d0-d418a10c8b23_SetDate">
    <vt:lpwstr>2020-01-09T17:32:45.1969191Z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e8ac21ea-1313-4cc9-b862-7fa411327ba9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