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890"/>
        <w:gridCol w:w="270"/>
        <w:gridCol w:w="14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7A4983" w14:paraId="0034A6F1" w14:textId="77777777" w:rsidTr="00676C8D">
        <w:trPr>
          <w:gridAfter w:val="1"/>
          <w:wAfter w:w="10" w:type="dxa"/>
          <w:trHeight w:val="1611"/>
        </w:trPr>
        <w:tc>
          <w:tcPr>
            <w:tcW w:w="6631" w:type="dxa"/>
            <w:gridSpan w:val="17"/>
          </w:tcPr>
          <w:p w14:paraId="6E32921B" w14:textId="77777777" w:rsidR="006A701A" w:rsidRPr="007A4983" w:rsidRDefault="0066527C" w:rsidP="00206B8D">
            <w:pPr>
              <w:spacing w:line="240" w:lineRule="auto"/>
              <w:ind w:hanging="45"/>
              <w:rPr>
                <w:rFonts w:ascii="Times New Roman" w:hAnsi="Times New Roman"/>
                <w:color w:val="000000"/>
              </w:rPr>
            </w:pPr>
            <w:bookmarkStart w:id="0" w:name="t1"/>
            <w:r>
              <w:rPr>
                <w:rFonts w:ascii="Times New Roman" w:hAnsi="Times New Roman"/>
                <w:b/>
                <w:color w:val="000000"/>
              </w:rPr>
              <w:t>`</w:t>
            </w:r>
            <w:r w:rsidR="006A701A" w:rsidRPr="007A4983">
              <w:rPr>
                <w:rFonts w:ascii="Times New Roman" w:hAnsi="Times New Roman"/>
                <w:b/>
                <w:color w:val="000000"/>
              </w:rPr>
              <w:t xml:space="preserve">Nazwa </w:t>
            </w:r>
            <w:r w:rsidR="007757FC" w:rsidRPr="007A4983">
              <w:rPr>
                <w:rFonts w:ascii="Times New Roman" w:hAnsi="Times New Roman"/>
                <w:b/>
                <w:color w:val="000000"/>
              </w:rPr>
              <w:t>projektu</w:t>
            </w:r>
          </w:p>
          <w:p w14:paraId="251C0C46" w14:textId="77777777" w:rsidR="009D4295" w:rsidRDefault="00EB591C" w:rsidP="00206B8D">
            <w:pPr>
              <w:spacing w:line="240" w:lineRule="auto"/>
              <w:ind w:hanging="45"/>
              <w:rPr>
                <w:rFonts w:ascii="Times New Roman" w:hAnsi="Times New Roman"/>
                <w:color w:val="000000"/>
              </w:rPr>
            </w:pPr>
            <w:r w:rsidRPr="007A4983">
              <w:rPr>
                <w:rFonts w:ascii="Times New Roman" w:hAnsi="Times New Roman"/>
                <w:color w:val="000000"/>
              </w:rPr>
              <w:t xml:space="preserve">Projekt ustawy o </w:t>
            </w:r>
            <w:r w:rsidR="001D6C87" w:rsidRPr="007A4983">
              <w:rPr>
                <w:rFonts w:ascii="Times New Roman" w:hAnsi="Times New Roman"/>
                <w:color w:val="000000"/>
              </w:rPr>
              <w:t>zawodzie farmaceuty</w:t>
            </w:r>
          </w:p>
          <w:p w14:paraId="400F93A6" w14:textId="77777777" w:rsidR="00206B8D" w:rsidRPr="007A4983" w:rsidRDefault="00206B8D" w:rsidP="00206B8D">
            <w:pPr>
              <w:spacing w:line="240" w:lineRule="auto"/>
              <w:ind w:hanging="45"/>
              <w:rPr>
                <w:rFonts w:ascii="Times New Roman" w:hAnsi="Times New Roman"/>
                <w:color w:val="000000"/>
              </w:rPr>
            </w:pPr>
          </w:p>
          <w:p w14:paraId="30A02651" w14:textId="77777777" w:rsidR="006A701A" w:rsidRPr="007A4983" w:rsidRDefault="006A701A" w:rsidP="00206B8D">
            <w:pPr>
              <w:spacing w:line="240" w:lineRule="auto"/>
              <w:ind w:hanging="45"/>
              <w:rPr>
                <w:rFonts w:ascii="Times New Roman" w:hAnsi="Times New Roman"/>
                <w:b/>
                <w:color w:val="000000"/>
              </w:rPr>
            </w:pPr>
            <w:r w:rsidRPr="007A4983">
              <w:rPr>
                <w:rFonts w:ascii="Times New Roman" w:hAnsi="Times New Roman"/>
                <w:b/>
                <w:color w:val="000000"/>
              </w:rPr>
              <w:t>Ministerstwo wiodące i ministerstwa współpracujące</w:t>
            </w:r>
          </w:p>
          <w:bookmarkEnd w:id="0"/>
          <w:p w14:paraId="0AEAB131" w14:textId="77777777" w:rsidR="00EB591C" w:rsidRPr="007A4983" w:rsidRDefault="00EB591C" w:rsidP="00206B8D">
            <w:pPr>
              <w:spacing w:line="240" w:lineRule="auto"/>
              <w:ind w:hanging="34"/>
              <w:rPr>
                <w:rFonts w:ascii="Times New Roman" w:hAnsi="Times New Roman"/>
                <w:color w:val="000000"/>
              </w:rPr>
            </w:pPr>
            <w:r w:rsidRPr="007A4983">
              <w:rPr>
                <w:rFonts w:ascii="Times New Roman" w:hAnsi="Times New Roman"/>
                <w:b/>
                <w:color w:val="000000"/>
              </w:rPr>
              <w:t>Ministerstwo wiodące</w:t>
            </w:r>
          </w:p>
          <w:p w14:paraId="689C6E61" w14:textId="77777777" w:rsidR="0024437E" w:rsidRDefault="00EB591C" w:rsidP="00206B8D">
            <w:pPr>
              <w:spacing w:line="240" w:lineRule="auto"/>
              <w:ind w:hanging="34"/>
              <w:rPr>
                <w:rFonts w:ascii="Times New Roman" w:hAnsi="Times New Roman"/>
                <w:color w:val="000000"/>
              </w:rPr>
            </w:pPr>
            <w:r w:rsidRPr="007A4983">
              <w:rPr>
                <w:rFonts w:ascii="Times New Roman" w:hAnsi="Times New Roman"/>
                <w:color w:val="000000"/>
              </w:rPr>
              <w:t>Ministerstwo Zdrowia</w:t>
            </w:r>
          </w:p>
          <w:p w14:paraId="54436750" w14:textId="77777777" w:rsidR="00206B8D" w:rsidRPr="007A4983" w:rsidRDefault="00206B8D" w:rsidP="00206B8D">
            <w:pPr>
              <w:spacing w:line="240" w:lineRule="auto"/>
              <w:ind w:hanging="34"/>
              <w:rPr>
                <w:rFonts w:ascii="Times New Roman" w:hAnsi="Times New Roman"/>
                <w:color w:val="000000"/>
              </w:rPr>
            </w:pPr>
          </w:p>
          <w:p w14:paraId="38DF4D5E" w14:textId="77777777" w:rsidR="001B3460" w:rsidRPr="007A4983" w:rsidRDefault="001B3460" w:rsidP="00206B8D">
            <w:pPr>
              <w:spacing w:line="240" w:lineRule="auto"/>
              <w:rPr>
                <w:rFonts w:ascii="Times New Roman" w:hAnsi="Times New Roman"/>
                <w:b/>
                <w:sz w:val="21"/>
                <w:szCs w:val="21"/>
              </w:rPr>
            </w:pPr>
            <w:r w:rsidRPr="007A4983">
              <w:rPr>
                <w:rFonts w:ascii="Times New Roman" w:hAnsi="Times New Roman"/>
                <w:b/>
                <w:sz w:val="21"/>
                <w:szCs w:val="24"/>
              </w:rPr>
              <w:t>Osoba odpowiedzialna za projekt w randze Ministra, Sekretarza Stanu lub Podsekretarza Stanu</w:t>
            </w:r>
            <w:r w:rsidRPr="007A4983">
              <w:rPr>
                <w:rFonts w:ascii="Times New Roman" w:hAnsi="Times New Roman"/>
                <w:b/>
                <w:sz w:val="21"/>
                <w:szCs w:val="21"/>
              </w:rPr>
              <w:t xml:space="preserve"> </w:t>
            </w:r>
          </w:p>
          <w:p w14:paraId="69A7D8CD" w14:textId="77777777" w:rsidR="001B3460" w:rsidRDefault="005F4CA4" w:rsidP="00206B8D">
            <w:pPr>
              <w:spacing w:line="240" w:lineRule="auto"/>
              <w:rPr>
                <w:rFonts w:ascii="Times New Roman" w:hAnsi="Times New Roman"/>
                <w:sz w:val="21"/>
                <w:szCs w:val="21"/>
              </w:rPr>
            </w:pPr>
            <w:r w:rsidRPr="007A4983">
              <w:rPr>
                <w:rFonts w:ascii="Times New Roman" w:hAnsi="Times New Roman"/>
                <w:sz w:val="21"/>
                <w:szCs w:val="21"/>
              </w:rPr>
              <w:t>Pan</w:t>
            </w:r>
            <w:r w:rsidR="007A4983" w:rsidRPr="007A4983">
              <w:rPr>
                <w:rFonts w:ascii="Times New Roman" w:hAnsi="Times New Roman"/>
              </w:rPr>
              <w:t xml:space="preserve"> Maciej Miłkowski</w:t>
            </w:r>
            <w:r w:rsidR="009036AE" w:rsidRPr="007A4983">
              <w:rPr>
                <w:rFonts w:ascii="Times New Roman" w:hAnsi="Times New Roman"/>
                <w:sz w:val="21"/>
                <w:szCs w:val="21"/>
              </w:rPr>
              <w:t xml:space="preserve"> </w:t>
            </w:r>
            <w:r w:rsidR="00EB591C" w:rsidRPr="007A4983">
              <w:rPr>
                <w:rFonts w:ascii="Times New Roman" w:hAnsi="Times New Roman"/>
                <w:sz w:val="21"/>
                <w:szCs w:val="21"/>
              </w:rPr>
              <w:t>-</w:t>
            </w:r>
            <w:r w:rsidR="009036AE" w:rsidRPr="007A4983">
              <w:rPr>
                <w:rFonts w:ascii="Times New Roman" w:hAnsi="Times New Roman"/>
                <w:sz w:val="21"/>
                <w:szCs w:val="21"/>
              </w:rPr>
              <w:t xml:space="preserve"> </w:t>
            </w:r>
            <w:r w:rsidR="001D6C87" w:rsidRPr="007A4983">
              <w:rPr>
                <w:rFonts w:ascii="Times New Roman" w:hAnsi="Times New Roman"/>
                <w:sz w:val="21"/>
                <w:szCs w:val="21"/>
              </w:rPr>
              <w:t>Pods</w:t>
            </w:r>
            <w:r w:rsidR="00EB591C" w:rsidRPr="007A4983">
              <w:rPr>
                <w:rFonts w:ascii="Times New Roman" w:hAnsi="Times New Roman"/>
                <w:sz w:val="21"/>
                <w:szCs w:val="21"/>
              </w:rPr>
              <w:t>ekretarz Stanu w Ministerstwie Zdrowia</w:t>
            </w:r>
          </w:p>
          <w:p w14:paraId="67351F84" w14:textId="77777777" w:rsidR="00206B8D" w:rsidRPr="007A4983" w:rsidRDefault="00206B8D" w:rsidP="00206B8D">
            <w:pPr>
              <w:spacing w:line="240" w:lineRule="auto"/>
              <w:rPr>
                <w:rFonts w:ascii="Times New Roman" w:hAnsi="Times New Roman"/>
                <w:sz w:val="21"/>
                <w:szCs w:val="21"/>
              </w:rPr>
            </w:pPr>
          </w:p>
          <w:p w14:paraId="7C06EC22" w14:textId="77777777" w:rsidR="006A701A" w:rsidRPr="007A4983" w:rsidRDefault="006A701A" w:rsidP="00206B8D">
            <w:pPr>
              <w:spacing w:line="240" w:lineRule="auto"/>
              <w:ind w:hanging="45"/>
              <w:rPr>
                <w:rFonts w:ascii="Times New Roman" w:hAnsi="Times New Roman"/>
                <w:b/>
                <w:color w:val="000000"/>
              </w:rPr>
            </w:pPr>
            <w:r w:rsidRPr="007A4983">
              <w:rPr>
                <w:rFonts w:ascii="Times New Roman" w:hAnsi="Times New Roman"/>
                <w:b/>
                <w:color w:val="000000"/>
              </w:rPr>
              <w:t>Kontakt do opiekuna merytorycznego projektu</w:t>
            </w:r>
          </w:p>
          <w:p w14:paraId="309DC4BF" w14:textId="77777777" w:rsidR="006A701A" w:rsidRPr="007A4983" w:rsidRDefault="00EB591C" w:rsidP="00206B8D">
            <w:pPr>
              <w:spacing w:line="240" w:lineRule="auto"/>
              <w:ind w:hanging="34"/>
              <w:rPr>
                <w:rFonts w:ascii="Times New Roman" w:hAnsi="Times New Roman"/>
                <w:color w:val="000000"/>
              </w:rPr>
            </w:pPr>
            <w:r w:rsidRPr="007A4983">
              <w:rPr>
                <w:rFonts w:ascii="Times New Roman" w:hAnsi="Times New Roman"/>
                <w:color w:val="000000"/>
              </w:rPr>
              <w:t xml:space="preserve">Pan </w:t>
            </w:r>
            <w:r w:rsidR="001D6C87" w:rsidRPr="007A4983">
              <w:rPr>
                <w:rFonts w:ascii="Times New Roman" w:hAnsi="Times New Roman"/>
                <w:color w:val="000000"/>
              </w:rPr>
              <w:t>Łukasz Szmulski</w:t>
            </w:r>
            <w:r w:rsidR="00D158FB" w:rsidRPr="007A4983">
              <w:rPr>
                <w:rFonts w:ascii="Times New Roman" w:hAnsi="Times New Roman"/>
                <w:color w:val="000000"/>
              </w:rPr>
              <w:t xml:space="preserve"> </w:t>
            </w:r>
            <w:r w:rsidR="007A4983" w:rsidRPr="007A4983">
              <w:rPr>
                <w:rFonts w:ascii="Times New Roman" w:hAnsi="Times New Roman"/>
                <w:color w:val="000000"/>
              </w:rPr>
              <w:t>–</w:t>
            </w:r>
            <w:r w:rsidR="009036AE" w:rsidRPr="007A4983">
              <w:rPr>
                <w:rFonts w:ascii="Times New Roman" w:hAnsi="Times New Roman"/>
                <w:color w:val="000000"/>
              </w:rPr>
              <w:t xml:space="preserve"> </w:t>
            </w:r>
            <w:r w:rsidR="007A4983" w:rsidRPr="007A4983">
              <w:rPr>
                <w:rFonts w:ascii="Times New Roman" w:hAnsi="Times New Roman"/>
                <w:color w:val="000000"/>
              </w:rPr>
              <w:t xml:space="preserve">p.o. </w:t>
            </w:r>
            <w:r w:rsidR="00D158FB" w:rsidRPr="007A4983">
              <w:rPr>
                <w:rFonts w:ascii="Times New Roman" w:hAnsi="Times New Roman"/>
                <w:color w:val="000000"/>
              </w:rPr>
              <w:t>D</w:t>
            </w:r>
            <w:r w:rsidR="009722A4" w:rsidRPr="007A4983">
              <w:rPr>
                <w:rFonts w:ascii="Times New Roman" w:hAnsi="Times New Roman"/>
                <w:color w:val="000000"/>
              </w:rPr>
              <w:t xml:space="preserve">yrektor Departamentu </w:t>
            </w:r>
            <w:r w:rsidR="001D6C87" w:rsidRPr="007A4983">
              <w:rPr>
                <w:rFonts w:ascii="Times New Roman" w:hAnsi="Times New Roman"/>
                <w:color w:val="000000"/>
              </w:rPr>
              <w:t xml:space="preserve">Polityki Lekowej i </w:t>
            </w:r>
            <w:r w:rsidR="00DA1B6D" w:rsidRPr="007A4983">
              <w:rPr>
                <w:rFonts w:ascii="Times New Roman" w:hAnsi="Times New Roman"/>
                <w:color w:val="000000"/>
              </w:rPr>
              <w:t>Farmacji</w:t>
            </w:r>
            <w:r w:rsidR="009036AE" w:rsidRPr="007A4983">
              <w:rPr>
                <w:rFonts w:ascii="Times New Roman" w:hAnsi="Times New Roman"/>
                <w:color w:val="000000"/>
              </w:rPr>
              <w:t xml:space="preserve"> Ministerstwa Zdrowia</w:t>
            </w:r>
            <w:r w:rsidR="009722A4" w:rsidRPr="007A4983">
              <w:rPr>
                <w:rFonts w:ascii="Times New Roman" w:hAnsi="Times New Roman"/>
                <w:color w:val="000000"/>
              </w:rPr>
              <w:t>, tel. 022 </w:t>
            </w:r>
            <w:r w:rsidR="001D6C87" w:rsidRPr="007A4983">
              <w:rPr>
                <w:rFonts w:ascii="Times New Roman" w:hAnsi="Times New Roman"/>
                <w:color w:val="000000"/>
              </w:rPr>
              <w:t>634</w:t>
            </w:r>
            <w:r w:rsidR="009722A4" w:rsidRPr="007A4983">
              <w:rPr>
                <w:rFonts w:ascii="Times New Roman" w:hAnsi="Times New Roman"/>
                <w:color w:val="000000"/>
              </w:rPr>
              <w:t xml:space="preserve"> </w:t>
            </w:r>
            <w:r w:rsidR="001D6C87" w:rsidRPr="007A4983">
              <w:rPr>
                <w:rFonts w:ascii="Times New Roman" w:hAnsi="Times New Roman"/>
                <w:color w:val="000000"/>
              </w:rPr>
              <w:t>95</w:t>
            </w:r>
            <w:r w:rsidR="009722A4" w:rsidRPr="007A4983">
              <w:rPr>
                <w:rFonts w:ascii="Times New Roman" w:hAnsi="Times New Roman"/>
                <w:color w:val="000000"/>
              </w:rPr>
              <w:t xml:space="preserve"> </w:t>
            </w:r>
            <w:r w:rsidR="001D6C87" w:rsidRPr="007A4983">
              <w:rPr>
                <w:rFonts w:ascii="Times New Roman" w:hAnsi="Times New Roman"/>
                <w:color w:val="000000"/>
              </w:rPr>
              <w:t>53</w:t>
            </w:r>
          </w:p>
          <w:p w14:paraId="2F91988C" w14:textId="77777777" w:rsidR="009722A4" w:rsidRPr="007A4983" w:rsidRDefault="009722A4" w:rsidP="00206B8D">
            <w:pPr>
              <w:spacing w:line="240" w:lineRule="auto"/>
              <w:ind w:hanging="34"/>
              <w:rPr>
                <w:rFonts w:ascii="Times New Roman" w:hAnsi="Times New Roman"/>
                <w:color w:val="000000"/>
                <w:lang w:val="en-GB"/>
              </w:rPr>
            </w:pPr>
            <w:r w:rsidRPr="007A4983">
              <w:rPr>
                <w:rFonts w:ascii="Times New Roman" w:hAnsi="Times New Roman"/>
                <w:color w:val="000000"/>
                <w:lang w:val="en-GB"/>
              </w:rPr>
              <w:t>e-mail:</w:t>
            </w:r>
            <w:r w:rsidR="001D6C87" w:rsidRPr="007A4983">
              <w:rPr>
                <w:rFonts w:ascii="Times New Roman" w:hAnsi="Times New Roman"/>
                <w:color w:val="000000"/>
                <w:lang w:val="en-GB"/>
              </w:rPr>
              <w:t xml:space="preserve"> </w:t>
            </w:r>
            <w:hyperlink r:id="rId8" w:history="1">
              <w:r w:rsidR="00913B70" w:rsidRPr="00C60FF2">
                <w:rPr>
                  <w:rStyle w:val="Hipercze"/>
                  <w:rFonts w:ascii="Times New Roman" w:hAnsi="Times New Roman"/>
                  <w:lang w:val="en-GB"/>
                </w:rPr>
                <w:t>dep-pl@mz.gov.pl</w:t>
              </w:r>
            </w:hyperlink>
            <w:r w:rsidR="007A4983" w:rsidRPr="007A4983">
              <w:rPr>
                <w:rFonts w:ascii="Times New Roman" w:hAnsi="Times New Roman"/>
                <w:color w:val="000000"/>
                <w:lang w:val="en-GB"/>
              </w:rPr>
              <w:t xml:space="preserve"> </w:t>
            </w:r>
          </w:p>
        </w:tc>
        <w:tc>
          <w:tcPr>
            <w:tcW w:w="4306" w:type="dxa"/>
            <w:gridSpan w:val="12"/>
            <w:shd w:val="clear" w:color="auto" w:fill="FFFFFF"/>
          </w:tcPr>
          <w:p w14:paraId="7F95FF6F" w14:textId="56DAF2BE" w:rsidR="001B3460" w:rsidRPr="007A4983" w:rsidRDefault="001B3460" w:rsidP="00206B8D">
            <w:pPr>
              <w:spacing w:line="240" w:lineRule="auto"/>
              <w:rPr>
                <w:rFonts w:ascii="Times New Roman" w:hAnsi="Times New Roman"/>
                <w:b/>
                <w:sz w:val="21"/>
                <w:szCs w:val="21"/>
              </w:rPr>
            </w:pPr>
            <w:r w:rsidRPr="007A4983">
              <w:rPr>
                <w:rFonts w:ascii="Times New Roman" w:hAnsi="Times New Roman"/>
                <w:b/>
                <w:sz w:val="21"/>
                <w:szCs w:val="21"/>
              </w:rPr>
              <w:t>Data sporządzenia</w:t>
            </w:r>
            <w:r w:rsidRPr="007A4983">
              <w:rPr>
                <w:rFonts w:ascii="Times New Roman" w:hAnsi="Times New Roman"/>
                <w:b/>
                <w:sz w:val="21"/>
                <w:szCs w:val="21"/>
              </w:rPr>
              <w:br/>
            </w:r>
            <w:r w:rsidR="00B148AB">
              <w:rPr>
                <w:rFonts w:ascii="Times New Roman" w:hAnsi="Times New Roman"/>
                <w:sz w:val="21"/>
                <w:szCs w:val="21"/>
              </w:rPr>
              <w:t>16</w:t>
            </w:r>
            <w:r w:rsidR="003128A3">
              <w:rPr>
                <w:rFonts w:ascii="Times New Roman" w:hAnsi="Times New Roman"/>
                <w:sz w:val="21"/>
                <w:szCs w:val="21"/>
              </w:rPr>
              <w:t>.</w:t>
            </w:r>
            <w:r w:rsidR="00900C12">
              <w:rPr>
                <w:rFonts w:ascii="Times New Roman" w:hAnsi="Times New Roman"/>
                <w:sz w:val="21"/>
                <w:szCs w:val="21"/>
              </w:rPr>
              <w:t>0</w:t>
            </w:r>
            <w:r w:rsidR="00B148AB">
              <w:rPr>
                <w:rFonts w:ascii="Times New Roman" w:hAnsi="Times New Roman"/>
                <w:sz w:val="21"/>
                <w:szCs w:val="21"/>
              </w:rPr>
              <w:t>7</w:t>
            </w:r>
            <w:r w:rsidR="000D1B80" w:rsidRPr="007A4983">
              <w:rPr>
                <w:rFonts w:ascii="Times New Roman" w:hAnsi="Times New Roman"/>
                <w:sz w:val="21"/>
                <w:szCs w:val="21"/>
              </w:rPr>
              <w:t>.201</w:t>
            </w:r>
            <w:r w:rsidR="005F4CA4" w:rsidRPr="007A4983">
              <w:rPr>
                <w:rFonts w:ascii="Times New Roman" w:hAnsi="Times New Roman"/>
                <w:sz w:val="21"/>
                <w:szCs w:val="21"/>
              </w:rPr>
              <w:t>9</w:t>
            </w:r>
            <w:r w:rsidR="000D1B80" w:rsidRPr="007A4983">
              <w:rPr>
                <w:rFonts w:ascii="Times New Roman" w:hAnsi="Times New Roman"/>
                <w:sz w:val="21"/>
                <w:szCs w:val="21"/>
              </w:rPr>
              <w:t xml:space="preserve"> r.</w:t>
            </w:r>
          </w:p>
          <w:p w14:paraId="38753797" w14:textId="77777777" w:rsidR="00F76884" w:rsidRPr="007A4983" w:rsidRDefault="00F76884" w:rsidP="00206B8D">
            <w:pPr>
              <w:spacing w:line="240" w:lineRule="auto"/>
              <w:rPr>
                <w:rFonts w:ascii="Times New Roman" w:hAnsi="Times New Roman"/>
                <w:b/>
              </w:rPr>
            </w:pPr>
          </w:p>
          <w:p w14:paraId="03E275D9" w14:textId="77777777" w:rsidR="005A79E0" w:rsidRPr="007A4983" w:rsidRDefault="00F76884" w:rsidP="00206B8D">
            <w:pPr>
              <w:tabs>
                <w:tab w:val="center" w:pos="2045"/>
              </w:tabs>
              <w:spacing w:line="240" w:lineRule="auto"/>
              <w:rPr>
                <w:rFonts w:ascii="Times New Roman" w:hAnsi="Times New Roman"/>
                <w:b/>
              </w:rPr>
            </w:pPr>
            <w:r w:rsidRPr="007A4983">
              <w:rPr>
                <w:rFonts w:ascii="Times New Roman" w:hAnsi="Times New Roman"/>
                <w:b/>
              </w:rPr>
              <w:t xml:space="preserve">Źródło: </w:t>
            </w:r>
            <w:r w:rsidR="0028153A" w:rsidRPr="007A4983">
              <w:rPr>
                <w:rFonts w:ascii="Times New Roman" w:hAnsi="Times New Roman"/>
                <w:b/>
              </w:rPr>
              <w:tab/>
            </w:r>
          </w:p>
          <w:p w14:paraId="21CFBF14" w14:textId="77777777" w:rsidR="00F76884" w:rsidRPr="007A4983" w:rsidRDefault="008F6E3B" w:rsidP="00206B8D">
            <w:pPr>
              <w:spacing w:line="240" w:lineRule="auto"/>
              <w:rPr>
                <w:rFonts w:ascii="Times New Roman" w:hAnsi="Times New Roman"/>
              </w:rPr>
            </w:pPr>
            <w:r w:rsidRPr="007A4983">
              <w:rPr>
                <w:rFonts w:ascii="Times New Roman" w:hAnsi="Times New Roman"/>
              </w:rPr>
              <w:t>Inicjatywa własna.</w:t>
            </w:r>
          </w:p>
          <w:p w14:paraId="39E2336A" w14:textId="77777777" w:rsidR="00F76884" w:rsidRPr="007A4983" w:rsidRDefault="00F76884" w:rsidP="00206B8D">
            <w:pPr>
              <w:spacing w:line="240" w:lineRule="auto"/>
              <w:rPr>
                <w:rFonts w:ascii="Times New Roman" w:hAnsi="Times New Roman"/>
              </w:rPr>
            </w:pPr>
          </w:p>
          <w:p w14:paraId="35DB387C" w14:textId="77777777" w:rsidR="006A701A" w:rsidRPr="007A4983" w:rsidRDefault="006A701A" w:rsidP="00206B8D">
            <w:pPr>
              <w:spacing w:line="240" w:lineRule="auto"/>
              <w:rPr>
                <w:rFonts w:ascii="Times New Roman" w:hAnsi="Times New Roman"/>
                <w:b/>
                <w:color w:val="000000"/>
              </w:rPr>
            </w:pPr>
            <w:r w:rsidRPr="007A4983">
              <w:rPr>
                <w:rFonts w:ascii="Times New Roman" w:hAnsi="Times New Roman"/>
                <w:b/>
                <w:color w:val="000000"/>
              </w:rPr>
              <w:t xml:space="preserve">Nr </w:t>
            </w:r>
            <w:r w:rsidR="0057668E" w:rsidRPr="007A4983">
              <w:rPr>
                <w:rFonts w:ascii="Times New Roman" w:hAnsi="Times New Roman"/>
                <w:b/>
                <w:color w:val="000000"/>
              </w:rPr>
              <w:t>w</w:t>
            </w:r>
            <w:r w:rsidRPr="007A4983">
              <w:rPr>
                <w:rFonts w:ascii="Times New Roman" w:hAnsi="Times New Roman"/>
                <w:b/>
                <w:color w:val="000000"/>
              </w:rPr>
              <w:t xml:space="preserve"> wykaz</w:t>
            </w:r>
            <w:r w:rsidR="0057668E" w:rsidRPr="007A4983">
              <w:rPr>
                <w:rFonts w:ascii="Times New Roman" w:hAnsi="Times New Roman"/>
                <w:b/>
                <w:color w:val="000000"/>
              </w:rPr>
              <w:t>ie</w:t>
            </w:r>
            <w:r w:rsidRPr="007A4983">
              <w:rPr>
                <w:rFonts w:ascii="Times New Roman" w:hAnsi="Times New Roman"/>
                <w:b/>
                <w:color w:val="000000"/>
              </w:rPr>
              <w:t xml:space="preserve"> prac </w:t>
            </w:r>
            <w:r w:rsidR="00206B8D">
              <w:rPr>
                <w:rFonts w:ascii="Times New Roman" w:hAnsi="Times New Roman"/>
                <w:b/>
                <w:color w:val="000000"/>
              </w:rPr>
              <w:t>Rady Ministrów:</w:t>
            </w:r>
          </w:p>
          <w:p w14:paraId="3612B1C2" w14:textId="780E8470" w:rsidR="006A701A" w:rsidRPr="007A4983" w:rsidRDefault="00562A15" w:rsidP="00206B8D">
            <w:pPr>
              <w:spacing w:line="240" w:lineRule="auto"/>
              <w:rPr>
                <w:rFonts w:ascii="Times New Roman" w:hAnsi="Times New Roman"/>
                <w:color w:val="000000"/>
              </w:rPr>
            </w:pPr>
            <w:r>
              <w:rPr>
                <w:rFonts w:ascii="Times New Roman" w:hAnsi="Times New Roman"/>
                <w:color w:val="000000"/>
              </w:rPr>
              <w:t>UD562</w:t>
            </w:r>
            <w:bookmarkStart w:id="1" w:name="_GoBack"/>
            <w:bookmarkEnd w:id="1"/>
          </w:p>
          <w:p w14:paraId="063A289C" w14:textId="77777777" w:rsidR="006A701A" w:rsidRPr="007A4983" w:rsidRDefault="006A701A" w:rsidP="00206B8D">
            <w:pPr>
              <w:spacing w:line="240" w:lineRule="auto"/>
              <w:rPr>
                <w:rFonts w:ascii="Times New Roman" w:hAnsi="Times New Roman"/>
                <w:color w:val="000000"/>
                <w:sz w:val="28"/>
                <w:szCs w:val="28"/>
              </w:rPr>
            </w:pPr>
          </w:p>
        </w:tc>
      </w:tr>
      <w:tr w:rsidR="006A701A" w:rsidRPr="007A4983" w14:paraId="1C60C4F8" w14:textId="77777777" w:rsidTr="00676C8D">
        <w:trPr>
          <w:gridAfter w:val="1"/>
          <w:wAfter w:w="10" w:type="dxa"/>
          <w:trHeight w:val="142"/>
        </w:trPr>
        <w:tc>
          <w:tcPr>
            <w:tcW w:w="10937" w:type="dxa"/>
            <w:gridSpan w:val="29"/>
            <w:shd w:val="clear" w:color="auto" w:fill="99CCFF"/>
          </w:tcPr>
          <w:p w14:paraId="7EF51CDA" w14:textId="77777777" w:rsidR="006A701A" w:rsidRPr="007A4983" w:rsidRDefault="006A701A" w:rsidP="00206B8D">
            <w:pPr>
              <w:spacing w:line="240" w:lineRule="auto"/>
              <w:ind w:left="57"/>
              <w:jc w:val="center"/>
              <w:rPr>
                <w:rFonts w:ascii="Times New Roman" w:hAnsi="Times New Roman"/>
                <w:b/>
                <w:color w:val="FFFFFF"/>
                <w:sz w:val="32"/>
                <w:szCs w:val="32"/>
              </w:rPr>
            </w:pPr>
            <w:r w:rsidRPr="007A4983">
              <w:rPr>
                <w:rFonts w:ascii="Times New Roman" w:hAnsi="Times New Roman"/>
                <w:b/>
                <w:color w:val="FFFFFF"/>
                <w:sz w:val="32"/>
                <w:szCs w:val="32"/>
              </w:rPr>
              <w:t>OCENA SKUTKÓW REGULACJI</w:t>
            </w:r>
          </w:p>
        </w:tc>
      </w:tr>
      <w:tr w:rsidR="006A701A" w:rsidRPr="007A4983" w14:paraId="552BE39C" w14:textId="77777777" w:rsidTr="00676C8D">
        <w:trPr>
          <w:gridAfter w:val="1"/>
          <w:wAfter w:w="10" w:type="dxa"/>
          <w:trHeight w:val="333"/>
        </w:trPr>
        <w:tc>
          <w:tcPr>
            <w:tcW w:w="10937" w:type="dxa"/>
            <w:gridSpan w:val="29"/>
            <w:shd w:val="clear" w:color="auto" w:fill="99CCFF"/>
            <w:vAlign w:val="center"/>
          </w:tcPr>
          <w:p w14:paraId="47712400" w14:textId="77777777" w:rsidR="006A701A" w:rsidRPr="007A4983" w:rsidRDefault="003D12F6"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rPr>
              <w:t xml:space="preserve">Jaki problem jest </w:t>
            </w:r>
            <w:r w:rsidR="00CC6305" w:rsidRPr="007A4983">
              <w:rPr>
                <w:rFonts w:ascii="Times New Roman" w:hAnsi="Times New Roman"/>
                <w:b/>
              </w:rPr>
              <w:t>rozwiązywany?</w:t>
            </w:r>
            <w:bookmarkStart w:id="2" w:name="Wybór1"/>
            <w:bookmarkEnd w:id="2"/>
          </w:p>
          <w:p w14:paraId="5A7EFFE5" w14:textId="77777777" w:rsidR="00EA46FA" w:rsidRPr="007A4983" w:rsidRDefault="00EA46FA" w:rsidP="00206B8D">
            <w:pPr>
              <w:spacing w:line="240" w:lineRule="auto"/>
              <w:ind w:left="318"/>
              <w:jc w:val="both"/>
              <w:rPr>
                <w:rFonts w:ascii="Times New Roman" w:hAnsi="Times New Roman"/>
                <w:b/>
                <w:color w:val="000000"/>
              </w:rPr>
            </w:pPr>
          </w:p>
        </w:tc>
      </w:tr>
      <w:tr w:rsidR="006A701A" w:rsidRPr="007A4983" w14:paraId="7B8459AA" w14:textId="77777777" w:rsidTr="00676C8D">
        <w:trPr>
          <w:gridAfter w:val="1"/>
          <w:wAfter w:w="10" w:type="dxa"/>
          <w:trHeight w:val="142"/>
        </w:trPr>
        <w:tc>
          <w:tcPr>
            <w:tcW w:w="10937" w:type="dxa"/>
            <w:gridSpan w:val="29"/>
            <w:shd w:val="clear" w:color="auto" w:fill="FFFFFF"/>
          </w:tcPr>
          <w:p w14:paraId="0FC7B556" w14:textId="43CB5663" w:rsidR="00A21993" w:rsidRPr="007A4983" w:rsidRDefault="002316BD" w:rsidP="00206B8D">
            <w:pPr>
              <w:spacing w:line="240" w:lineRule="auto"/>
              <w:jc w:val="both"/>
              <w:rPr>
                <w:rFonts w:ascii="Times New Roman" w:hAnsi="Times New Roman"/>
              </w:rPr>
            </w:pPr>
            <w:r w:rsidRPr="007A4983">
              <w:rPr>
                <w:rFonts w:ascii="Times New Roman" w:hAnsi="Times New Roman"/>
              </w:rPr>
              <w:t>W obecnym porządku prawnym przepisy dotyczące zasad uzyskiwani</w:t>
            </w:r>
            <w:r w:rsidR="00F50330">
              <w:rPr>
                <w:rFonts w:ascii="Times New Roman" w:hAnsi="Times New Roman"/>
              </w:rPr>
              <w:t>a</w:t>
            </w:r>
            <w:r w:rsidRPr="007A4983">
              <w:rPr>
                <w:rFonts w:ascii="Times New Roman" w:hAnsi="Times New Roman"/>
              </w:rPr>
              <w:t xml:space="preserve"> prawa wykonywania zawodu, pragmatyki zawodu oraz kształcenia przed</w:t>
            </w:r>
            <w:r w:rsidR="00964A4B">
              <w:rPr>
                <w:rFonts w:ascii="Times New Roman" w:hAnsi="Times New Roman"/>
              </w:rPr>
              <w:t>-</w:t>
            </w:r>
            <w:r w:rsidRPr="007A4983">
              <w:rPr>
                <w:rFonts w:ascii="Times New Roman" w:hAnsi="Times New Roman"/>
              </w:rPr>
              <w:t xml:space="preserve"> i podyplomowego farmaceutów</w:t>
            </w:r>
            <w:r w:rsidRPr="007A4983">
              <w:rPr>
                <w:rFonts w:ascii="Times New Roman" w:hAnsi="Times New Roman"/>
                <w:color w:val="000000"/>
                <w:spacing w:val="-2"/>
              </w:rPr>
              <w:t xml:space="preserve"> s</w:t>
            </w:r>
            <w:r w:rsidR="00964A4B">
              <w:rPr>
                <w:rFonts w:ascii="Times New Roman" w:hAnsi="Times New Roman"/>
                <w:color w:val="000000"/>
                <w:spacing w:val="-2"/>
              </w:rPr>
              <w:t>ą uregulowane w dwóch ustawach –</w:t>
            </w:r>
            <w:r w:rsidRPr="007A4983">
              <w:rPr>
                <w:rFonts w:ascii="Times New Roman" w:hAnsi="Times New Roman"/>
                <w:color w:val="000000"/>
                <w:spacing w:val="-2"/>
              </w:rPr>
              <w:t xml:space="preserve"> ustawie z dnia </w:t>
            </w:r>
            <w:r w:rsidR="00206B8D">
              <w:rPr>
                <w:rFonts w:ascii="Times New Roman" w:hAnsi="Times New Roman"/>
              </w:rPr>
              <w:t>19 kwietnia 1991 r. o i</w:t>
            </w:r>
            <w:r w:rsidRPr="007A4983">
              <w:rPr>
                <w:rFonts w:ascii="Times New Roman" w:hAnsi="Times New Roman"/>
              </w:rPr>
              <w:t>zbach aptekarskich (Dz. U. z 2016 r. poz. 1496</w:t>
            </w:r>
            <w:r w:rsidR="00A5544D">
              <w:rPr>
                <w:rFonts w:ascii="Times New Roman" w:hAnsi="Times New Roman"/>
              </w:rPr>
              <w:t>, z późn. zm.</w:t>
            </w:r>
            <w:r w:rsidRPr="007A4983">
              <w:rPr>
                <w:rFonts w:ascii="Times New Roman" w:hAnsi="Times New Roman"/>
              </w:rPr>
              <w:t>) oraz ust</w:t>
            </w:r>
            <w:r w:rsidR="00964A4B">
              <w:rPr>
                <w:rFonts w:ascii="Times New Roman" w:hAnsi="Times New Roman"/>
              </w:rPr>
              <w:t>awie z dnia 6 września 2001 r. –</w:t>
            </w:r>
            <w:r w:rsidRPr="007A4983">
              <w:rPr>
                <w:rFonts w:ascii="Times New Roman" w:hAnsi="Times New Roman"/>
              </w:rPr>
              <w:t xml:space="preserve"> Prawo farmaceutyczne (Dz. U. z </w:t>
            </w:r>
            <w:r w:rsidR="00562A60">
              <w:rPr>
                <w:rFonts w:ascii="Times New Roman" w:hAnsi="Times New Roman"/>
              </w:rPr>
              <w:t>2019 r. poz. 499,</w:t>
            </w:r>
            <w:r w:rsidR="00A5544D">
              <w:rPr>
                <w:rFonts w:ascii="Times New Roman" w:hAnsi="Times New Roman"/>
              </w:rPr>
              <w:t xml:space="preserve"> 399</w:t>
            </w:r>
            <w:r w:rsidR="00562A60">
              <w:rPr>
                <w:rFonts w:ascii="Times New Roman" w:hAnsi="Times New Roman"/>
              </w:rPr>
              <w:t xml:space="preserve"> i 959</w:t>
            </w:r>
            <w:r w:rsidRPr="007A4983">
              <w:rPr>
                <w:rFonts w:ascii="Times New Roman" w:hAnsi="Times New Roman"/>
              </w:rPr>
              <w:t xml:space="preserve">). </w:t>
            </w:r>
            <w:r w:rsidR="00764DAC">
              <w:rPr>
                <w:rFonts w:ascii="Times New Roman" w:hAnsi="Times New Roman"/>
              </w:rPr>
              <w:t>Dotychczasowe regulacje prawne określające zasady wykonywania zawodu farmaceuty zostały usystematyzowane, uaktualnione i dostosowane do obecnej sytuacji faktycznej oraz prawnej oraz uzupełnione o założe</w:t>
            </w:r>
            <w:r w:rsidR="00F63D50">
              <w:rPr>
                <w:rFonts w:ascii="Times New Roman" w:hAnsi="Times New Roman"/>
              </w:rPr>
              <w:t xml:space="preserve">nia wskazanego powyżej programu, ze szczególnym uwzględnieniem wprowadzenia opieki farmaceutycznej, tj. świadczenia zdrowotnego polegającego na sprawowaniu przez farmaceutę szczegółowego nadzoru nad przebiegiem indywidualnej farmakoterapii. </w:t>
            </w:r>
          </w:p>
        </w:tc>
      </w:tr>
      <w:tr w:rsidR="006A701A" w:rsidRPr="007A4983" w14:paraId="42EF0580" w14:textId="77777777" w:rsidTr="00676C8D">
        <w:trPr>
          <w:gridAfter w:val="1"/>
          <w:wAfter w:w="10" w:type="dxa"/>
          <w:trHeight w:val="142"/>
        </w:trPr>
        <w:tc>
          <w:tcPr>
            <w:tcW w:w="10937" w:type="dxa"/>
            <w:gridSpan w:val="29"/>
            <w:shd w:val="clear" w:color="auto" w:fill="99CCFF"/>
            <w:vAlign w:val="center"/>
          </w:tcPr>
          <w:p w14:paraId="1F70BC28" w14:textId="77777777" w:rsidR="006A701A" w:rsidRPr="007A4983" w:rsidRDefault="008F6E8C"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spacing w:val="-2"/>
              </w:rPr>
              <w:t>Rekomendowane rozwiązanie, w tym planowane narzędzia interwencji, i oczekiwany efekt</w:t>
            </w:r>
          </w:p>
        </w:tc>
      </w:tr>
      <w:tr w:rsidR="006A701A" w:rsidRPr="007A4983" w14:paraId="411E77FE" w14:textId="77777777" w:rsidTr="00D93AB0">
        <w:trPr>
          <w:gridAfter w:val="1"/>
          <w:wAfter w:w="10" w:type="dxa"/>
          <w:trHeight w:val="1696"/>
        </w:trPr>
        <w:tc>
          <w:tcPr>
            <w:tcW w:w="10937" w:type="dxa"/>
            <w:gridSpan w:val="29"/>
            <w:shd w:val="clear" w:color="auto" w:fill="auto"/>
          </w:tcPr>
          <w:p w14:paraId="66B2D777" w14:textId="77777777" w:rsidR="00E778C6" w:rsidRDefault="00E778C6" w:rsidP="00E778C6">
            <w:pPr>
              <w:spacing w:line="240" w:lineRule="auto"/>
              <w:jc w:val="both"/>
              <w:rPr>
                <w:rFonts w:ascii="Times New Roman" w:hAnsi="Times New Roman"/>
              </w:rPr>
            </w:pPr>
            <w:r>
              <w:rPr>
                <w:rFonts w:ascii="Times New Roman" w:hAnsi="Times New Roman"/>
              </w:rPr>
              <w:t xml:space="preserve">Zasadniczym celem projektu jest zrealizowanie postulatów zamieszczonych w dokumencie rządowym „Polityka lekowa państwa 2018-2020”. W przedmiotowym dokumencie wskazano m.in. na występowanie problemów polegających na braku funkcjonowania opieki farmaceutycznej sprawowanej przez farmaceutę we współpracy z lekarzem, co skutkuje m.in.: </w:t>
            </w:r>
          </w:p>
          <w:p w14:paraId="7600D382" w14:textId="77777777" w:rsidR="00E778C6" w:rsidRDefault="00E778C6" w:rsidP="00E778C6">
            <w:pPr>
              <w:pStyle w:val="Akapitzlist"/>
              <w:numPr>
                <w:ilvl w:val="0"/>
                <w:numId w:val="41"/>
              </w:numPr>
              <w:spacing w:line="240" w:lineRule="auto"/>
              <w:jc w:val="both"/>
              <w:rPr>
                <w:rFonts w:ascii="Times New Roman" w:hAnsi="Times New Roman"/>
              </w:rPr>
            </w:pPr>
            <w:r w:rsidRPr="00886BCC">
              <w:rPr>
                <w:rFonts w:ascii="Times New Roman" w:hAnsi="Times New Roman"/>
              </w:rPr>
              <w:t>brakiem kontroli polipragmazji wynikającej z przyjmowania przez chorego kilku leków,</w:t>
            </w:r>
            <w:r>
              <w:rPr>
                <w:rFonts w:ascii="Times New Roman" w:hAnsi="Times New Roman"/>
              </w:rPr>
              <w:t xml:space="preserve"> </w:t>
            </w:r>
            <w:r w:rsidRPr="00886BCC">
              <w:rPr>
                <w:rFonts w:ascii="Times New Roman" w:hAnsi="Times New Roman"/>
              </w:rPr>
              <w:t xml:space="preserve">zarówno przepisanych przez lekarza, jak i z grupy </w:t>
            </w:r>
            <w:r>
              <w:rPr>
                <w:rFonts w:ascii="Times New Roman" w:hAnsi="Times New Roman"/>
                <w:color w:val="000000"/>
              </w:rPr>
              <w:t>wydawanych bez przepisu lekarza</w:t>
            </w:r>
            <w:r w:rsidRPr="003722C7">
              <w:rPr>
                <w:rFonts w:ascii="Times New Roman" w:hAnsi="Times New Roman"/>
                <w:color w:val="000000"/>
              </w:rPr>
              <w:t xml:space="preserve"> </w:t>
            </w:r>
            <w:r>
              <w:rPr>
                <w:rFonts w:ascii="Times New Roman" w:hAnsi="Times New Roman"/>
                <w:color w:val="000000"/>
              </w:rPr>
              <w:t>(</w:t>
            </w:r>
            <w:r w:rsidRPr="003722C7">
              <w:rPr>
                <w:rFonts w:ascii="Times New Roman" w:hAnsi="Times New Roman"/>
                <w:color w:val="000000"/>
              </w:rPr>
              <w:t>OTC</w:t>
            </w:r>
            <w:r>
              <w:rPr>
                <w:rFonts w:ascii="Times New Roman" w:hAnsi="Times New Roman"/>
                <w:color w:val="000000"/>
              </w:rPr>
              <w:t>)</w:t>
            </w:r>
            <w:r w:rsidRPr="00886BCC">
              <w:rPr>
                <w:rFonts w:ascii="Times New Roman" w:hAnsi="Times New Roman"/>
              </w:rPr>
              <w:t xml:space="preserve"> oraz szeroko reklamowanych</w:t>
            </w:r>
            <w:r>
              <w:rPr>
                <w:rFonts w:ascii="Times New Roman" w:hAnsi="Times New Roman"/>
              </w:rPr>
              <w:t xml:space="preserve"> </w:t>
            </w:r>
            <w:r w:rsidRPr="00886BCC">
              <w:rPr>
                <w:rFonts w:ascii="Times New Roman" w:hAnsi="Times New Roman"/>
              </w:rPr>
              <w:t>suplementów diety, często bez znajomości ich działania i świadomości możliwych</w:t>
            </w:r>
            <w:r>
              <w:rPr>
                <w:rFonts w:ascii="Times New Roman" w:hAnsi="Times New Roman"/>
              </w:rPr>
              <w:t xml:space="preserve"> interakcji;</w:t>
            </w:r>
          </w:p>
          <w:p w14:paraId="18BF15EB" w14:textId="77777777" w:rsidR="00E778C6" w:rsidRDefault="00E778C6" w:rsidP="00E778C6">
            <w:pPr>
              <w:pStyle w:val="Akapitzlist"/>
              <w:numPr>
                <w:ilvl w:val="0"/>
                <w:numId w:val="41"/>
              </w:numPr>
              <w:spacing w:line="240" w:lineRule="auto"/>
              <w:jc w:val="both"/>
              <w:rPr>
                <w:rFonts w:ascii="Times New Roman" w:hAnsi="Times New Roman"/>
              </w:rPr>
            </w:pPr>
            <w:r w:rsidRPr="00886BCC">
              <w:rPr>
                <w:rFonts w:ascii="Times New Roman" w:hAnsi="Times New Roman"/>
              </w:rPr>
              <w:t xml:space="preserve"> nieprzestrzeganiem zaleceń lekarskich dotyczących regularnego stosowania leku, co</w:t>
            </w:r>
            <w:r>
              <w:rPr>
                <w:rFonts w:ascii="Times New Roman" w:hAnsi="Times New Roman"/>
              </w:rPr>
              <w:t xml:space="preserve"> </w:t>
            </w:r>
            <w:r w:rsidRPr="00886BCC">
              <w:rPr>
                <w:rFonts w:ascii="Times New Roman" w:hAnsi="Times New Roman"/>
              </w:rPr>
              <w:t>jest szczególnie istotne w terapii pacjentów przewlekle chorych;</w:t>
            </w:r>
          </w:p>
          <w:p w14:paraId="75B89D3A" w14:textId="77777777" w:rsidR="00E778C6" w:rsidRDefault="00E778C6" w:rsidP="00E778C6">
            <w:pPr>
              <w:pStyle w:val="Akapitzlist"/>
              <w:numPr>
                <w:ilvl w:val="0"/>
                <w:numId w:val="41"/>
              </w:numPr>
              <w:spacing w:line="240" w:lineRule="auto"/>
              <w:jc w:val="both"/>
              <w:rPr>
                <w:rFonts w:ascii="Times New Roman" w:hAnsi="Times New Roman"/>
              </w:rPr>
            </w:pPr>
            <w:r w:rsidRPr="00886BCC">
              <w:rPr>
                <w:rFonts w:ascii="Times New Roman" w:hAnsi="Times New Roman"/>
              </w:rPr>
              <w:t>wzrastający</w:t>
            </w:r>
            <w:r>
              <w:rPr>
                <w:rFonts w:ascii="Times New Roman" w:hAnsi="Times New Roman"/>
              </w:rPr>
              <w:t>m</w:t>
            </w:r>
            <w:r w:rsidRPr="00886BCC">
              <w:rPr>
                <w:rFonts w:ascii="Times New Roman" w:hAnsi="Times New Roman"/>
              </w:rPr>
              <w:t xml:space="preserve"> rynkiem </w:t>
            </w:r>
            <w:r>
              <w:rPr>
                <w:rFonts w:ascii="Times New Roman" w:hAnsi="Times New Roman"/>
              </w:rPr>
              <w:t>„</w:t>
            </w:r>
            <w:r w:rsidRPr="00886BCC">
              <w:rPr>
                <w:rFonts w:ascii="Times New Roman" w:hAnsi="Times New Roman"/>
              </w:rPr>
              <w:t>samoleczenia” pacjentów w oparciu o leki OTC oraz</w:t>
            </w:r>
            <w:r>
              <w:rPr>
                <w:rFonts w:ascii="Times New Roman" w:hAnsi="Times New Roman"/>
              </w:rPr>
              <w:t xml:space="preserve"> </w:t>
            </w:r>
            <w:r w:rsidRPr="00886BCC">
              <w:rPr>
                <w:rFonts w:ascii="Times New Roman" w:hAnsi="Times New Roman"/>
              </w:rPr>
              <w:t>suplementy diety;</w:t>
            </w:r>
            <w:r>
              <w:rPr>
                <w:rFonts w:ascii="Times New Roman" w:hAnsi="Times New Roman"/>
              </w:rPr>
              <w:t xml:space="preserve"> </w:t>
            </w:r>
          </w:p>
          <w:p w14:paraId="4674B780" w14:textId="77777777" w:rsidR="00E778C6" w:rsidRDefault="00E778C6" w:rsidP="00E778C6">
            <w:pPr>
              <w:pStyle w:val="Akapitzlist"/>
              <w:numPr>
                <w:ilvl w:val="0"/>
                <w:numId w:val="41"/>
              </w:numPr>
              <w:spacing w:line="240" w:lineRule="auto"/>
              <w:jc w:val="both"/>
              <w:rPr>
                <w:rFonts w:ascii="Times New Roman" w:hAnsi="Times New Roman"/>
              </w:rPr>
            </w:pPr>
            <w:r w:rsidRPr="00886BCC">
              <w:rPr>
                <w:rFonts w:ascii="Times New Roman" w:hAnsi="Times New Roman"/>
              </w:rPr>
              <w:t>budowaniem wiedzy o leczeniu przez pacjentów w oparciu o informacje</w:t>
            </w:r>
            <w:r>
              <w:rPr>
                <w:rFonts w:ascii="Times New Roman" w:hAnsi="Times New Roman"/>
              </w:rPr>
              <w:t xml:space="preserve"> </w:t>
            </w:r>
            <w:r w:rsidRPr="00886BCC">
              <w:rPr>
                <w:rFonts w:ascii="Times New Roman" w:hAnsi="Times New Roman"/>
              </w:rPr>
              <w:t>niepotwierdzone badaniami naukowymi.</w:t>
            </w:r>
          </w:p>
          <w:p w14:paraId="06B0860A" w14:textId="77777777" w:rsidR="00E778C6" w:rsidRDefault="00E778C6" w:rsidP="00206B8D">
            <w:pPr>
              <w:spacing w:line="240" w:lineRule="auto"/>
              <w:jc w:val="both"/>
              <w:rPr>
                <w:rFonts w:ascii="Times New Roman" w:hAnsi="Times New Roman"/>
              </w:rPr>
            </w:pPr>
            <w:r>
              <w:rPr>
                <w:rFonts w:ascii="Times New Roman" w:hAnsi="Times New Roman"/>
              </w:rPr>
              <w:t xml:space="preserve">Konsekwencją przyjęcia wskazanych powyżej rozwiązań jest konieczność doregulowania zasad funkcjonowania aptek, punktów aptecznych, działów farmacji szpitalnej oraz hurtowni farmaceutycznych, w szczególności w zakresie, w jakim dotyczą one wykonywania zawodu przez farmaceutów, czemu mają służyć projektowane zmiany w ustawie z dnia 6 września 2001 r. – Prawo farmaceutyczne. </w:t>
            </w:r>
          </w:p>
          <w:p w14:paraId="3D12ED9F" w14:textId="77777777" w:rsidR="00A015C2" w:rsidRDefault="00A015C2" w:rsidP="00206B8D">
            <w:pPr>
              <w:spacing w:line="240" w:lineRule="auto"/>
              <w:jc w:val="both"/>
              <w:rPr>
                <w:rFonts w:ascii="Times New Roman" w:hAnsi="Times New Roman"/>
              </w:rPr>
            </w:pPr>
          </w:p>
          <w:p w14:paraId="1A32CB40" w14:textId="77777777" w:rsidR="00CC4884" w:rsidRDefault="00E778C6" w:rsidP="00206B8D">
            <w:pPr>
              <w:spacing w:line="240" w:lineRule="auto"/>
              <w:jc w:val="both"/>
              <w:rPr>
                <w:rFonts w:ascii="Times New Roman" w:hAnsi="Times New Roman"/>
                <w:color w:val="000000"/>
                <w:spacing w:val="-2"/>
              </w:rPr>
            </w:pPr>
            <w:r>
              <w:rPr>
                <w:rFonts w:ascii="Times New Roman" w:hAnsi="Times New Roman"/>
              </w:rPr>
              <w:t xml:space="preserve">Projekt przewiduje kompleksowe uregulowanie zasad wykonywania zawodu farmaceuty w ramach jednego aktu normatywnego przez </w:t>
            </w:r>
            <w:r w:rsidR="00316343">
              <w:rPr>
                <w:rFonts w:ascii="Times New Roman" w:hAnsi="Times New Roman"/>
                <w:color w:val="000000"/>
                <w:spacing w:val="-2"/>
              </w:rPr>
              <w:t>doregulowanie wykonywania zawodu przez farmaceutów, ze szczególnym uwzględnieniem r</w:t>
            </w:r>
            <w:r w:rsidR="00316343" w:rsidRPr="00316343">
              <w:rPr>
                <w:rFonts w:ascii="Times New Roman" w:hAnsi="Times New Roman"/>
                <w:color w:val="000000"/>
                <w:spacing w:val="-2"/>
              </w:rPr>
              <w:t>ozszerzeni</w:t>
            </w:r>
            <w:r w:rsidR="00E77F16">
              <w:rPr>
                <w:rFonts w:ascii="Times New Roman" w:hAnsi="Times New Roman"/>
                <w:color w:val="000000"/>
                <w:spacing w:val="-2"/>
              </w:rPr>
              <w:t>a</w:t>
            </w:r>
            <w:r w:rsidR="00316343" w:rsidRPr="00316343">
              <w:rPr>
                <w:rFonts w:ascii="Times New Roman" w:hAnsi="Times New Roman"/>
                <w:color w:val="000000"/>
                <w:spacing w:val="-2"/>
              </w:rPr>
              <w:t xml:space="preserve"> zakresu świadczeń udzielanych p</w:t>
            </w:r>
            <w:r w:rsidR="00316343">
              <w:rPr>
                <w:rFonts w:ascii="Times New Roman" w:hAnsi="Times New Roman"/>
                <w:color w:val="000000"/>
                <w:spacing w:val="-2"/>
              </w:rPr>
              <w:t xml:space="preserve">rzez farmaceutów w taki sposób, </w:t>
            </w:r>
            <w:r w:rsidR="00316343" w:rsidRPr="00316343">
              <w:rPr>
                <w:rFonts w:ascii="Times New Roman" w:hAnsi="Times New Roman"/>
                <w:color w:val="000000"/>
                <w:spacing w:val="-2"/>
              </w:rPr>
              <w:t>aby mogli brać oni aktywny i znaczący ud</w:t>
            </w:r>
            <w:r w:rsidR="00316343">
              <w:rPr>
                <w:rFonts w:ascii="Times New Roman" w:hAnsi="Times New Roman"/>
                <w:color w:val="000000"/>
                <w:spacing w:val="-2"/>
              </w:rPr>
              <w:t xml:space="preserve">ział w działaniach związanych z </w:t>
            </w:r>
            <w:r w:rsidR="00316343" w:rsidRPr="00316343">
              <w:rPr>
                <w:rFonts w:ascii="Times New Roman" w:hAnsi="Times New Roman"/>
                <w:color w:val="000000"/>
                <w:spacing w:val="-2"/>
              </w:rPr>
              <w:t>p</w:t>
            </w:r>
            <w:r w:rsidR="00A21993">
              <w:rPr>
                <w:rFonts w:ascii="Times New Roman" w:hAnsi="Times New Roman"/>
                <w:color w:val="000000"/>
                <w:spacing w:val="-2"/>
              </w:rPr>
              <w:t>rofilaktyką, promocją zdrowia i </w:t>
            </w:r>
            <w:r w:rsidR="00316343" w:rsidRPr="00316343">
              <w:rPr>
                <w:rFonts w:ascii="Times New Roman" w:hAnsi="Times New Roman"/>
                <w:color w:val="000000"/>
                <w:spacing w:val="-2"/>
              </w:rPr>
              <w:t>farmakoterapią.</w:t>
            </w:r>
            <w:r w:rsidR="00316343">
              <w:rPr>
                <w:rFonts w:ascii="Times New Roman" w:hAnsi="Times New Roman"/>
                <w:color w:val="000000"/>
                <w:spacing w:val="-2"/>
              </w:rPr>
              <w:t xml:space="preserve"> Najistotniejszym elementem tych zmian jest wprow</w:t>
            </w:r>
            <w:r w:rsidR="00A21993">
              <w:rPr>
                <w:rFonts w:ascii="Times New Roman" w:hAnsi="Times New Roman"/>
                <w:color w:val="000000"/>
                <w:spacing w:val="-2"/>
              </w:rPr>
              <w:t>adzenie opieki farmaceutycznej, tj. świadczenia opieki zdrowotnej udzielanego przez farmaceutę posiadającego określone w ustawie kompetencje, którego celem jest zapewnienie ciągłego, profesjonalnego nadzoru nad farmakoterapią.</w:t>
            </w:r>
            <w:r w:rsidR="00CC4884">
              <w:rPr>
                <w:rFonts w:ascii="Times New Roman" w:hAnsi="Times New Roman"/>
                <w:color w:val="000000"/>
                <w:spacing w:val="-2"/>
              </w:rPr>
              <w:t xml:space="preserve"> Projekt zakłada przyznanie</w:t>
            </w:r>
            <w:r w:rsidR="005232C5">
              <w:rPr>
                <w:rFonts w:ascii="Times New Roman" w:hAnsi="Times New Roman"/>
                <w:color w:val="000000"/>
                <w:spacing w:val="-2"/>
              </w:rPr>
              <w:t xml:space="preserve"> farmaceutom dotychczas niestypizowanych na poziomie aktu normatywnego </w:t>
            </w:r>
            <w:r w:rsidR="00CC4884">
              <w:rPr>
                <w:rFonts w:ascii="Times New Roman" w:hAnsi="Times New Roman"/>
                <w:color w:val="000000"/>
                <w:spacing w:val="-2"/>
              </w:rPr>
              <w:t>uprawnień w zakresie doradztwa farmaceutycznego, w szczególności:</w:t>
            </w:r>
          </w:p>
          <w:p w14:paraId="29AC0B9A" w14:textId="77777777" w:rsidR="00CC4884" w:rsidRDefault="00CA4A04" w:rsidP="00900C12">
            <w:pPr>
              <w:pStyle w:val="Akapitzlist"/>
              <w:numPr>
                <w:ilvl w:val="0"/>
                <w:numId w:val="51"/>
              </w:numPr>
              <w:spacing w:line="240" w:lineRule="auto"/>
              <w:jc w:val="both"/>
              <w:rPr>
                <w:rFonts w:ascii="Times New Roman" w:hAnsi="Times New Roman"/>
                <w:color w:val="000000"/>
                <w:spacing w:val="-2"/>
              </w:rPr>
            </w:pPr>
            <w:r>
              <w:rPr>
                <w:rFonts w:ascii="Times New Roman" w:hAnsi="Times New Roman"/>
                <w:color w:val="000000"/>
                <w:spacing w:val="-2"/>
              </w:rPr>
              <w:t>p</w:t>
            </w:r>
            <w:r w:rsidR="00CC4884">
              <w:rPr>
                <w:rFonts w:ascii="Times New Roman" w:hAnsi="Times New Roman"/>
                <w:color w:val="000000"/>
                <w:spacing w:val="-2"/>
              </w:rPr>
              <w:t>rowadzeni</w:t>
            </w:r>
            <w:r>
              <w:rPr>
                <w:rFonts w:ascii="Times New Roman" w:hAnsi="Times New Roman"/>
                <w:color w:val="000000"/>
                <w:spacing w:val="-2"/>
              </w:rPr>
              <w:t>a</w:t>
            </w:r>
            <w:r w:rsidR="00CC4884">
              <w:rPr>
                <w:rFonts w:ascii="Times New Roman" w:hAnsi="Times New Roman"/>
                <w:color w:val="000000"/>
                <w:spacing w:val="-2"/>
              </w:rPr>
              <w:t xml:space="preserve"> konsultacji farmaceutycznych, których celem będzie umieszczenie farmaceuty w systemie ochrony zdrowia jako eksperta w zakresie stosowania produktów leczniczych, wyrobów medycznych lub środków spożywczych specjalnego przeznaczenia żywieniowego, który aktywnie i w sposób ciągły uczestniczy w procesie leczenia. W ocenie projektodawcy rozwiązanie takie ułatwi pacjentom dostęp do rzetelnej wiedzy o farmakoterapii i  ograniczy przyjmowania przez pacjentów produktów lub suplementów, które nie są niezbędne w procesie leczenia</w:t>
            </w:r>
            <w:r>
              <w:rPr>
                <w:rFonts w:ascii="Times New Roman" w:hAnsi="Times New Roman"/>
                <w:color w:val="000000"/>
                <w:spacing w:val="-2"/>
              </w:rPr>
              <w:t>;</w:t>
            </w:r>
            <w:r w:rsidR="00CC4884">
              <w:rPr>
                <w:rFonts w:ascii="Times New Roman" w:hAnsi="Times New Roman"/>
                <w:color w:val="000000"/>
                <w:spacing w:val="-2"/>
              </w:rPr>
              <w:t xml:space="preserve">   </w:t>
            </w:r>
          </w:p>
          <w:p w14:paraId="4845D302" w14:textId="77777777" w:rsidR="00CC4884" w:rsidRDefault="00CA4A04" w:rsidP="00900C12">
            <w:pPr>
              <w:pStyle w:val="Akapitzlist"/>
              <w:numPr>
                <w:ilvl w:val="0"/>
                <w:numId w:val="51"/>
              </w:numPr>
              <w:spacing w:line="240" w:lineRule="auto"/>
              <w:jc w:val="both"/>
              <w:rPr>
                <w:rFonts w:ascii="Times New Roman" w:hAnsi="Times New Roman"/>
                <w:color w:val="000000"/>
                <w:spacing w:val="-2"/>
              </w:rPr>
            </w:pPr>
            <w:r>
              <w:rPr>
                <w:rFonts w:ascii="Times New Roman" w:hAnsi="Times New Roman"/>
                <w:color w:val="000000"/>
                <w:spacing w:val="-2"/>
              </w:rPr>
              <w:t>p</w:t>
            </w:r>
            <w:r w:rsidR="00CC4884">
              <w:rPr>
                <w:rFonts w:ascii="Times New Roman" w:hAnsi="Times New Roman"/>
                <w:color w:val="000000"/>
                <w:spacing w:val="-2"/>
              </w:rPr>
              <w:t>rowadzeni</w:t>
            </w:r>
            <w:r>
              <w:rPr>
                <w:rFonts w:ascii="Times New Roman" w:hAnsi="Times New Roman"/>
                <w:color w:val="000000"/>
                <w:spacing w:val="-2"/>
              </w:rPr>
              <w:t>a</w:t>
            </w:r>
            <w:r w:rsidR="00CC4884">
              <w:rPr>
                <w:rFonts w:ascii="Times New Roman" w:hAnsi="Times New Roman"/>
                <w:color w:val="000000"/>
                <w:spacing w:val="-2"/>
              </w:rPr>
              <w:t xml:space="preserve"> przeglądów lekowych, których celem będzie wykrywanie ewentualnych niepożądanych interakcji między przyjmowanymi produktami leczniczymi lub między produktami leczniczymi a innymi przyjmowanymi produktami (np. suplementami diety). W obecnym stanie prawnym brak jest instrumentów pozwalających na skuteczne wykrywanie tego typu problemów</w:t>
            </w:r>
            <w:r w:rsidR="00DF7997">
              <w:rPr>
                <w:rFonts w:ascii="Times New Roman" w:hAnsi="Times New Roman"/>
                <w:color w:val="000000"/>
                <w:spacing w:val="-2"/>
              </w:rPr>
              <w:t xml:space="preserve"> zwłaszcza wobec braku skutecznych rozwiązań systemowych pozwalających na skoordynowanie leczenia</w:t>
            </w:r>
            <w:r w:rsidR="00CC4884">
              <w:rPr>
                <w:rFonts w:ascii="Times New Roman" w:hAnsi="Times New Roman"/>
                <w:color w:val="000000"/>
                <w:spacing w:val="-2"/>
              </w:rPr>
              <w:t>, w szczególności w sytuacji</w:t>
            </w:r>
            <w:r w:rsidR="00DF7997">
              <w:rPr>
                <w:rFonts w:ascii="Times New Roman" w:hAnsi="Times New Roman"/>
                <w:color w:val="000000"/>
                <w:spacing w:val="-2"/>
              </w:rPr>
              <w:t xml:space="preserve"> </w:t>
            </w:r>
            <w:r w:rsidR="00CC4884">
              <w:rPr>
                <w:rFonts w:ascii="Times New Roman" w:hAnsi="Times New Roman"/>
                <w:color w:val="000000"/>
                <w:spacing w:val="-2"/>
              </w:rPr>
              <w:t>w której pacjent korzysta z usług wielu lekarzy</w:t>
            </w:r>
            <w:r w:rsidR="00DF7997">
              <w:rPr>
                <w:rFonts w:ascii="Times New Roman" w:hAnsi="Times New Roman"/>
                <w:color w:val="000000"/>
                <w:spacing w:val="-2"/>
              </w:rPr>
              <w:t xml:space="preserve"> w niezależnych od siebie poradniach specjalistycznych</w:t>
            </w:r>
            <w:r w:rsidR="00CC4884">
              <w:rPr>
                <w:rFonts w:ascii="Times New Roman" w:hAnsi="Times New Roman"/>
                <w:color w:val="000000"/>
                <w:spacing w:val="-2"/>
              </w:rPr>
              <w:t xml:space="preserve">, </w:t>
            </w:r>
            <w:r w:rsidR="00DF7997">
              <w:rPr>
                <w:rFonts w:ascii="Times New Roman" w:hAnsi="Times New Roman"/>
                <w:color w:val="000000"/>
                <w:spacing w:val="-2"/>
              </w:rPr>
              <w:t>wobec czego  lekarze</w:t>
            </w:r>
            <w:r w:rsidR="00900C12">
              <w:rPr>
                <w:rFonts w:ascii="Times New Roman" w:hAnsi="Times New Roman"/>
                <w:color w:val="000000"/>
                <w:spacing w:val="-2"/>
              </w:rPr>
              <w:t xml:space="preserve"> </w:t>
            </w:r>
            <w:r w:rsidR="00CC4884">
              <w:rPr>
                <w:rFonts w:ascii="Times New Roman" w:hAnsi="Times New Roman"/>
                <w:color w:val="000000"/>
                <w:spacing w:val="-2"/>
              </w:rPr>
              <w:t xml:space="preserve">mogą nie mieć pełnej informacji </w:t>
            </w:r>
            <w:r w:rsidR="00DF7997">
              <w:rPr>
                <w:rFonts w:ascii="Times New Roman" w:hAnsi="Times New Roman"/>
                <w:color w:val="000000"/>
                <w:spacing w:val="-2"/>
              </w:rPr>
              <w:t xml:space="preserve">o całokształcie leczenia pacjenta, w tym </w:t>
            </w:r>
            <w:r w:rsidR="00CC4884">
              <w:rPr>
                <w:rFonts w:ascii="Times New Roman" w:hAnsi="Times New Roman"/>
                <w:color w:val="000000"/>
                <w:spacing w:val="-2"/>
              </w:rPr>
              <w:t xml:space="preserve">o </w:t>
            </w:r>
            <w:r w:rsidR="00CC4884">
              <w:rPr>
                <w:rFonts w:ascii="Times New Roman" w:hAnsi="Times New Roman"/>
                <w:color w:val="000000"/>
                <w:spacing w:val="-2"/>
              </w:rPr>
              <w:lastRenderedPageBreak/>
              <w:t>przyjmowanych przez niego produktach leczniczych. W ocenie projektodawcy rozwiązanie takie pozwoli</w:t>
            </w:r>
            <w:r w:rsidR="00DF7997">
              <w:rPr>
                <w:rFonts w:ascii="Times New Roman" w:hAnsi="Times New Roman"/>
                <w:color w:val="000000"/>
                <w:spacing w:val="-2"/>
              </w:rPr>
              <w:t xml:space="preserve"> – dzięki częściowemu skoordynowaniu farmakoterapii –</w:t>
            </w:r>
            <w:r w:rsidR="00CC4884">
              <w:rPr>
                <w:rFonts w:ascii="Times New Roman" w:hAnsi="Times New Roman"/>
                <w:color w:val="000000"/>
                <w:spacing w:val="-2"/>
              </w:rPr>
              <w:t xml:space="preserve"> na znaczne zmniejszenie ilości nieprawidłowości w farmakoterapii związanych z przyjmowaniem produktów leczniczy</w:t>
            </w:r>
            <w:r>
              <w:rPr>
                <w:rFonts w:ascii="Times New Roman" w:hAnsi="Times New Roman"/>
                <w:color w:val="000000"/>
                <w:spacing w:val="-2"/>
              </w:rPr>
              <w:t>ch</w:t>
            </w:r>
            <w:r w:rsidR="00CC4884">
              <w:rPr>
                <w:rFonts w:ascii="Times New Roman" w:hAnsi="Times New Roman"/>
                <w:color w:val="000000"/>
                <w:spacing w:val="-2"/>
              </w:rPr>
              <w:t xml:space="preserve"> lub suplementów</w:t>
            </w:r>
            <w:r w:rsidR="00B962EF">
              <w:rPr>
                <w:rFonts w:ascii="Times New Roman" w:hAnsi="Times New Roman"/>
                <w:color w:val="000000"/>
                <w:spacing w:val="-2"/>
              </w:rPr>
              <w:t xml:space="preserve"> o niepożądanych interakcjach, a w konsekwencji pozwoli na zwiększenie skuteczności farmakoterapii</w:t>
            </w:r>
            <w:r>
              <w:rPr>
                <w:rFonts w:ascii="Times New Roman" w:hAnsi="Times New Roman"/>
                <w:color w:val="000000"/>
                <w:spacing w:val="-2"/>
              </w:rPr>
              <w:t>;</w:t>
            </w:r>
            <w:r w:rsidR="00B962EF">
              <w:rPr>
                <w:rFonts w:ascii="Times New Roman" w:hAnsi="Times New Roman"/>
                <w:color w:val="000000"/>
                <w:spacing w:val="-2"/>
              </w:rPr>
              <w:t xml:space="preserve"> </w:t>
            </w:r>
          </w:p>
          <w:p w14:paraId="39BCD92E" w14:textId="77777777" w:rsidR="00B962EF" w:rsidRDefault="00CA4A04" w:rsidP="00900C12">
            <w:pPr>
              <w:pStyle w:val="Akapitzlist"/>
              <w:numPr>
                <w:ilvl w:val="0"/>
                <w:numId w:val="51"/>
              </w:numPr>
              <w:spacing w:line="240" w:lineRule="auto"/>
              <w:jc w:val="both"/>
              <w:rPr>
                <w:rFonts w:ascii="Times New Roman" w:hAnsi="Times New Roman"/>
                <w:color w:val="000000"/>
                <w:spacing w:val="-2"/>
              </w:rPr>
            </w:pPr>
            <w:r>
              <w:rPr>
                <w:rFonts w:ascii="Times New Roman" w:hAnsi="Times New Roman"/>
                <w:color w:val="000000"/>
                <w:spacing w:val="-2"/>
              </w:rPr>
              <w:t>o</w:t>
            </w:r>
            <w:r w:rsidR="00B962EF">
              <w:rPr>
                <w:rFonts w:ascii="Times New Roman" w:hAnsi="Times New Roman"/>
                <w:color w:val="000000"/>
                <w:spacing w:val="-2"/>
              </w:rPr>
              <w:t>pracowywani</w:t>
            </w:r>
            <w:r>
              <w:rPr>
                <w:rFonts w:ascii="Times New Roman" w:hAnsi="Times New Roman"/>
                <w:color w:val="000000"/>
                <w:spacing w:val="-2"/>
              </w:rPr>
              <w:t>a</w:t>
            </w:r>
            <w:r w:rsidR="00B962EF">
              <w:rPr>
                <w:rFonts w:ascii="Times New Roman" w:hAnsi="Times New Roman"/>
                <w:color w:val="000000"/>
                <w:spacing w:val="-2"/>
              </w:rPr>
              <w:t xml:space="preserve"> indywidualnych planów opieki farmaceutycznej, które stanowi de facto uzupełnienie konsultacji farmaceutycznych i przeglądów lekowych i którego celem jest usystematyzowanie i racjonalizacja procesu opieki farmaceutycznej – zarówno co </w:t>
            </w:r>
            <w:r w:rsidR="009438EA">
              <w:rPr>
                <w:rFonts w:ascii="Times New Roman" w:hAnsi="Times New Roman"/>
                <w:color w:val="000000"/>
                <w:spacing w:val="-2"/>
              </w:rPr>
              <w:t>do przyjmowanych produktów leczniczych, jak również w zakresie rozwiązań alternatywnych, ze szczególnym uwzględnieniem edukacji zdrowotnej, profilaktyki i promocji zdrowego trybu życia. Również te rozwiązania mają na celu zwiększenie skuteczności farmakoterapii</w:t>
            </w:r>
            <w:r>
              <w:rPr>
                <w:rFonts w:ascii="Times New Roman" w:hAnsi="Times New Roman"/>
                <w:color w:val="000000"/>
                <w:spacing w:val="-2"/>
              </w:rPr>
              <w:t>;</w:t>
            </w:r>
          </w:p>
          <w:p w14:paraId="1CE4914E" w14:textId="77777777" w:rsidR="009438EA" w:rsidRDefault="00CA4A04" w:rsidP="00900C12">
            <w:pPr>
              <w:pStyle w:val="Akapitzlist"/>
              <w:numPr>
                <w:ilvl w:val="0"/>
                <w:numId w:val="51"/>
              </w:numPr>
              <w:spacing w:line="240" w:lineRule="auto"/>
              <w:jc w:val="both"/>
              <w:rPr>
                <w:rFonts w:ascii="Times New Roman" w:hAnsi="Times New Roman"/>
                <w:color w:val="000000"/>
                <w:spacing w:val="-2"/>
              </w:rPr>
            </w:pPr>
            <w:r>
              <w:rPr>
                <w:rFonts w:ascii="Times New Roman" w:hAnsi="Times New Roman"/>
                <w:color w:val="000000"/>
                <w:spacing w:val="-2"/>
              </w:rPr>
              <w:t>w</w:t>
            </w:r>
            <w:r w:rsidR="009438EA">
              <w:rPr>
                <w:rFonts w:ascii="Times New Roman" w:hAnsi="Times New Roman"/>
                <w:color w:val="000000"/>
                <w:spacing w:val="-2"/>
              </w:rPr>
              <w:t>ykonywani</w:t>
            </w:r>
            <w:r>
              <w:rPr>
                <w:rFonts w:ascii="Times New Roman" w:hAnsi="Times New Roman"/>
                <w:color w:val="000000"/>
                <w:spacing w:val="-2"/>
              </w:rPr>
              <w:t>a</w:t>
            </w:r>
            <w:r w:rsidR="009438EA">
              <w:rPr>
                <w:rFonts w:ascii="Times New Roman" w:hAnsi="Times New Roman"/>
                <w:color w:val="000000"/>
                <w:spacing w:val="-2"/>
              </w:rPr>
              <w:t xml:space="preserve"> prostych badań diagnostycznych, które </w:t>
            </w:r>
            <w:r>
              <w:rPr>
                <w:rFonts w:ascii="Times New Roman" w:hAnsi="Times New Roman"/>
                <w:color w:val="000000"/>
                <w:spacing w:val="-2"/>
              </w:rPr>
              <w:t xml:space="preserve">są </w:t>
            </w:r>
            <w:r w:rsidR="009438EA">
              <w:rPr>
                <w:rFonts w:ascii="Times New Roman" w:hAnsi="Times New Roman"/>
                <w:color w:val="000000"/>
                <w:spacing w:val="-2"/>
              </w:rPr>
              <w:t>związane z farmakoterapią. Rozwiązanie t</w:t>
            </w:r>
            <w:r>
              <w:rPr>
                <w:rFonts w:ascii="Times New Roman" w:hAnsi="Times New Roman"/>
                <w:color w:val="000000"/>
                <w:spacing w:val="-2"/>
              </w:rPr>
              <w:t>o</w:t>
            </w:r>
            <w:r w:rsidR="009438EA">
              <w:rPr>
                <w:rFonts w:ascii="Times New Roman" w:hAnsi="Times New Roman"/>
                <w:color w:val="000000"/>
                <w:spacing w:val="-2"/>
              </w:rPr>
              <w:t xml:space="preserve"> zwiększy dostępność pacjentów do powszechnych badań diagnostycznych, które nie wymagają wykonywania w podmiocie wykonującym działalność leczniczą. Pozwoli to na odciążenie tych placówek, a jednocześnie pozwoli na wykonanie testu i interpretację jego wyników przez osobę wykonującą zawód medyczny, co zminimalizuj</w:t>
            </w:r>
            <w:r>
              <w:rPr>
                <w:rFonts w:ascii="Times New Roman" w:hAnsi="Times New Roman"/>
                <w:color w:val="000000"/>
                <w:spacing w:val="-2"/>
              </w:rPr>
              <w:t>e</w:t>
            </w:r>
            <w:r w:rsidR="009438EA">
              <w:rPr>
                <w:rFonts w:ascii="Times New Roman" w:hAnsi="Times New Roman"/>
                <w:color w:val="000000"/>
                <w:spacing w:val="-2"/>
              </w:rPr>
              <w:t xml:space="preserve"> prawdopodobieństw</w:t>
            </w:r>
            <w:r>
              <w:rPr>
                <w:rFonts w:ascii="Times New Roman" w:hAnsi="Times New Roman"/>
                <w:color w:val="000000"/>
                <w:spacing w:val="-2"/>
              </w:rPr>
              <w:t>o</w:t>
            </w:r>
            <w:r w:rsidR="009438EA">
              <w:rPr>
                <w:rFonts w:ascii="Times New Roman" w:hAnsi="Times New Roman"/>
                <w:color w:val="000000"/>
                <w:spacing w:val="-2"/>
              </w:rPr>
              <w:t xml:space="preserve"> błędu, a w konsekwencji wdrożenia nieprawidłowej farmakoterapii. </w:t>
            </w:r>
          </w:p>
          <w:p w14:paraId="07A71DC7" w14:textId="77777777" w:rsidR="002E171F" w:rsidRDefault="00A21993" w:rsidP="00CC4884">
            <w:pPr>
              <w:spacing w:line="240" w:lineRule="auto"/>
              <w:jc w:val="both"/>
              <w:rPr>
                <w:rFonts w:ascii="Times New Roman" w:hAnsi="Times New Roman"/>
                <w:color w:val="000000"/>
                <w:spacing w:val="-2"/>
              </w:rPr>
            </w:pPr>
            <w:r w:rsidRPr="00900C12">
              <w:rPr>
                <w:rFonts w:ascii="Times New Roman" w:hAnsi="Times New Roman"/>
                <w:color w:val="000000"/>
                <w:spacing w:val="-2"/>
              </w:rPr>
              <w:t>W ocenie projektodawcy zapewnienie przystępnej dla pacjentów usługi doradczej pozwoli na zmniejszenie negatywnych</w:t>
            </w:r>
            <w:r w:rsidR="00E77F16" w:rsidRPr="00900C12">
              <w:rPr>
                <w:rFonts w:ascii="Times New Roman" w:hAnsi="Times New Roman"/>
                <w:color w:val="000000"/>
                <w:spacing w:val="-2"/>
              </w:rPr>
              <w:t xml:space="preserve"> skutków</w:t>
            </w:r>
            <w:r w:rsidRPr="00900C12">
              <w:rPr>
                <w:rFonts w:ascii="Times New Roman" w:hAnsi="Times New Roman"/>
                <w:color w:val="000000"/>
                <w:spacing w:val="-2"/>
              </w:rPr>
              <w:t xml:space="preserve"> nieprawidłowego stosowania przez pacjentów produktów leczniczych, ze szczególnym uwzględnieniem zjawisk polipragmazji, samoleczenia, niestosowania się do zaleceń lekarskich i stosowania niepotwierdzonych naukowo alternatyw w procesie leczenia. </w:t>
            </w:r>
            <w:r w:rsidR="00603FD1">
              <w:rPr>
                <w:rFonts w:ascii="Times New Roman" w:hAnsi="Times New Roman"/>
                <w:color w:val="000000"/>
                <w:spacing w:val="-2"/>
              </w:rPr>
              <w:t xml:space="preserve">Rozwiązania przewidziane w projekcie pozwolą również na odciążenie podmiotów wykonujących działalność leczniczą – zarówno bezpośrednio, przez rozszerzenie katalogu podmiotów uprawnionych do udzielania porad w zakresie farmakoterapii, jak również pośrednio, przez zmniejszenie ilości przypadków wystąpienia negatywnych skutków zdrowotnych w wyniku </w:t>
            </w:r>
            <w:r w:rsidR="00900C12">
              <w:rPr>
                <w:rFonts w:ascii="Times New Roman" w:hAnsi="Times New Roman"/>
                <w:color w:val="000000"/>
                <w:spacing w:val="-2"/>
              </w:rPr>
              <w:t>niedostatecznie</w:t>
            </w:r>
            <w:r w:rsidR="005354ED">
              <w:rPr>
                <w:rFonts w:ascii="Times New Roman" w:hAnsi="Times New Roman"/>
                <w:color w:val="000000"/>
                <w:spacing w:val="-2"/>
              </w:rPr>
              <w:t xml:space="preserve"> skoordynowanego</w:t>
            </w:r>
            <w:r w:rsidR="00603FD1">
              <w:rPr>
                <w:rFonts w:ascii="Times New Roman" w:hAnsi="Times New Roman"/>
                <w:color w:val="000000"/>
                <w:spacing w:val="-2"/>
              </w:rPr>
              <w:t xml:space="preserve"> prowadz</w:t>
            </w:r>
            <w:r w:rsidR="00321A54">
              <w:rPr>
                <w:rFonts w:ascii="Times New Roman" w:hAnsi="Times New Roman"/>
                <w:color w:val="000000"/>
                <w:spacing w:val="-2"/>
              </w:rPr>
              <w:t>e</w:t>
            </w:r>
            <w:r w:rsidR="00603FD1">
              <w:rPr>
                <w:rFonts w:ascii="Times New Roman" w:hAnsi="Times New Roman"/>
                <w:color w:val="000000"/>
                <w:spacing w:val="-2"/>
              </w:rPr>
              <w:t>n</w:t>
            </w:r>
            <w:r w:rsidR="00321A54">
              <w:rPr>
                <w:rFonts w:ascii="Times New Roman" w:hAnsi="Times New Roman"/>
                <w:color w:val="000000"/>
                <w:spacing w:val="-2"/>
              </w:rPr>
              <w:t>ia</w:t>
            </w:r>
            <w:r w:rsidR="00603FD1">
              <w:rPr>
                <w:rFonts w:ascii="Times New Roman" w:hAnsi="Times New Roman"/>
                <w:color w:val="000000"/>
                <w:spacing w:val="-2"/>
              </w:rPr>
              <w:t xml:space="preserve"> procesu farmakoterapii. </w:t>
            </w:r>
          </w:p>
          <w:p w14:paraId="312E16DD" w14:textId="77777777" w:rsidR="00CC4884" w:rsidRDefault="002E4066" w:rsidP="00206B8D">
            <w:pPr>
              <w:spacing w:line="240" w:lineRule="auto"/>
              <w:jc w:val="both"/>
              <w:rPr>
                <w:rFonts w:ascii="Times New Roman" w:hAnsi="Times New Roman"/>
                <w:color w:val="000000"/>
                <w:spacing w:val="-2"/>
              </w:rPr>
            </w:pPr>
            <w:r>
              <w:rPr>
                <w:rFonts w:ascii="Times New Roman" w:hAnsi="Times New Roman"/>
                <w:color w:val="000000"/>
                <w:spacing w:val="-2"/>
              </w:rPr>
              <w:t xml:space="preserve">Projektowane rozwiązania w zakresie rozszerzenia i usystematyzowania opieki farmaceutycznej nie wiążą się z ich finansowaniem ze środków publicznych. Projektodawca nie wyklucza wprowadzenia dodatkowych regulacji prawnych, wprowadzających takie finansowanie po pozytywnej ewaluacji funkcjonowania projektowanych rozwiązań w ramach podmiotów prywatnych prowadzących działalność gospodarczą w zakresie prowadzenia apteki ogólnodostępnej, </w:t>
            </w:r>
            <w:r w:rsidR="0098100C">
              <w:rPr>
                <w:rFonts w:ascii="Times New Roman" w:hAnsi="Times New Roman"/>
                <w:color w:val="000000"/>
                <w:spacing w:val="-2"/>
              </w:rPr>
              <w:t>Należy podkreślić, że rozszerzenie zakresu kompetencji farmaceutów, w szczególności pracujących w aptekach ogólnodostępnych, nie będzie niosło za sobą negatywnego wpływu na już świadczone przez nich usługi.</w:t>
            </w:r>
            <w:r w:rsidR="00047727">
              <w:rPr>
                <w:rFonts w:ascii="Times New Roman" w:hAnsi="Times New Roman"/>
                <w:color w:val="000000"/>
                <w:spacing w:val="-2"/>
              </w:rPr>
              <w:t xml:space="preserve"> </w:t>
            </w:r>
          </w:p>
          <w:p w14:paraId="502FDF45" w14:textId="77777777" w:rsidR="00A015C2" w:rsidRDefault="00A015C2" w:rsidP="00206B8D">
            <w:pPr>
              <w:spacing w:line="240" w:lineRule="auto"/>
              <w:jc w:val="both"/>
              <w:rPr>
                <w:rFonts w:ascii="Times New Roman" w:hAnsi="Times New Roman"/>
                <w:color w:val="000000"/>
                <w:spacing w:val="-2"/>
              </w:rPr>
            </w:pPr>
          </w:p>
          <w:p w14:paraId="579542BD" w14:textId="77777777" w:rsidR="009352DE" w:rsidRPr="00316343" w:rsidRDefault="00E778C6" w:rsidP="00206B8D">
            <w:pPr>
              <w:spacing w:line="240" w:lineRule="auto"/>
              <w:jc w:val="both"/>
              <w:rPr>
                <w:rFonts w:ascii="Times New Roman" w:hAnsi="Times New Roman"/>
              </w:rPr>
            </w:pPr>
            <w:r>
              <w:rPr>
                <w:rFonts w:ascii="Times New Roman" w:hAnsi="Times New Roman"/>
              </w:rPr>
              <w:t xml:space="preserve">Projektowana ustawa określi </w:t>
            </w:r>
            <w:r w:rsidR="009352DE" w:rsidRPr="00316343">
              <w:rPr>
                <w:rFonts w:ascii="Times New Roman" w:hAnsi="Times New Roman"/>
              </w:rPr>
              <w:t xml:space="preserve">zasady przyznawania prawa wykonywania zawodu farmaceuty. W odniesieniu do osoby, która posiada odpowiednie, określone w ustawie kwalifikacje, prawo wykonywania zawodu przyznaje uchwałą okręgowa rada aptekarska właściwa ze względu na zamierzone miejsce wykonywania zawodu farmaceuty. Osoba, która ma prawo wykonywania zawodu farmaceuty, ma prawo posługiwać się tytułem </w:t>
            </w:r>
            <w:r w:rsidR="008A1924">
              <w:rPr>
                <w:rFonts w:ascii="Times New Roman" w:hAnsi="Times New Roman"/>
              </w:rPr>
              <w:t>„</w:t>
            </w:r>
            <w:r w:rsidR="009352DE" w:rsidRPr="00316343">
              <w:rPr>
                <w:rFonts w:ascii="Times New Roman" w:hAnsi="Times New Roman"/>
              </w:rPr>
              <w:t xml:space="preserve">farmaceuta”. Natomiast farmaceuta wykonujący zawód w aptece, punkcie aptecznym, dziale farmacji szpitalnej albo hurtowni farmaceutycznej, jest aptekarzem. </w:t>
            </w:r>
          </w:p>
          <w:p w14:paraId="142E4359" w14:textId="77777777" w:rsidR="00316343" w:rsidRPr="00316343" w:rsidRDefault="009352DE" w:rsidP="00206B8D">
            <w:pPr>
              <w:spacing w:line="240" w:lineRule="auto"/>
              <w:jc w:val="both"/>
              <w:rPr>
                <w:rFonts w:ascii="Times New Roman" w:hAnsi="Times New Roman"/>
              </w:rPr>
            </w:pPr>
            <w:r w:rsidRPr="00316343">
              <w:rPr>
                <w:rFonts w:ascii="Times New Roman" w:hAnsi="Times New Roman"/>
              </w:rPr>
              <w:t xml:space="preserve">Zawód farmaceuty będący samodzielnym zawodem medycznym, może wykonywać osoba posiadająca prawo wykonywania zawodu farmaceuty, która złożyła ślubowanie i jest wpisana do rejestru farmaceutów. </w:t>
            </w:r>
          </w:p>
          <w:p w14:paraId="4DDA7C62" w14:textId="77777777" w:rsidR="009352DE" w:rsidRDefault="009352DE" w:rsidP="00206B8D">
            <w:pPr>
              <w:spacing w:line="240" w:lineRule="auto"/>
              <w:jc w:val="both"/>
              <w:rPr>
                <w:rFonts w:ascii="Times New Roman" w:hAnsi="Times New Roman"/>
              </w:rPr>
            </w:pPr>
            <w:r w:rsidRPr="00316343">
              <w:rPr>
                <w:rFonts w:ascii="Times New Roman" w:hAnsi="Times New Roman"/>
              </w:rPr>
              <w:t>Farmaceuta ma obowiązek wykonywać zawód z należytą starannością, poszanowaniem praw pacjenta, dbałością o jego bezpieczeństwo zgodnie ze wskazaniami aktualnej wiedzy farmaceutycznej i medycznej, dostępnymi mu metodami, oraz zgodnie z zasadami etyki i deontologii zawodowej. Farmaceuta ma obowiązek udzielać</w:t>
            </w:r>
            <w:r w:rsidR="00964A4B">
              <w:rPr>
                <w:rFonts w:ascii="Times New Roman" w:hAnsi="Times New Roman"/>
              </w:rPr>
              <w:t xml:space="preserve"> pacjentowi</w:t>
            </w:r>
            <w:r w:rsidRPr="00316343">
              <w:rPr>
                <w:rFonts w:ascii="Times New Roman" w:hAnsi="Times New Roman"/>
              </w:rPr>
              <w:t>, na podstawie dostępnej wiedzy oraz informacji uzyskanych od pacjenta, pełnej i przystępnej informacji w ramach wykonywanej usługi farmaceutycznej</w:t>
            </w:r>
            <w:r w:rsidR="00964A4B">
              <w:rPr>
                <w:rFonts w:ascii="Times New Roman" w:hAnsi="Times New Roman"/>
              </w:rPr>
              <w:t>, a w szczególności informować</w:t>
            </w:r>
            <w:r w:rsidRPr="00316343">
              <w:rPr>
                <w:rFonts w:ascii="Times New Roman" w:hAnsi="Times New Roman"/>
              </w:rPr>
              <w:t xml:space="preserve"> o produktach le</w:t>
            </w:r>
            <w:r w:rsidR="00964A4B">
              <w:rPr>
                <w:rFonts w:ascii="Times New Roman" w:hAnsi="Times New Roman"/>
              </w:rPr>
              <w:t>czniczych i wyrobach medycznych</w:t>
            </w:r>
            <w:r w:rsidRPr="00316343">
              <w:rPr>
                <w:rFonts w:ascii="Times New Roman" w:hAnsi="Times New Roman"/>
              </w:rPr>
              <w:t xml:space="preserve"> będących przedmiotem obrotu w aptekach i hurtowniach farmaceutycznych oraz o ich działaniu</w:t>
            </w:r>
            <w:r w:rsidR="00964A4B">
              <w:rPr>
                <w:rFonts w:ascii="Times New Roman" w:hAnsi="Times New Roman"/>
              </w:rPr>
              <w:t>,</w:t>
            </w:r>
            <w:r w:rsidRPr="00316343">
              <w:rPr>
                <w:rFonts w:ascii="Times New Roman" w:hAnsi="Times New Roman"/>
              </w:rPr>
              <w:t xml:space="preserve"> stosowaniu, środkach ostrożności i ewentualnych interakcjach, a także o zasadach ich przechowywania i ich utylizacji.</w:t>
            </w:r>
          </w:p>
          <w:p w14:paraId="51E28747" w14:textId="77777777" w:rsidR="00A015C2" w:rsidRDefault="00A015C2" w:rsidP="00206B8D">
            <w:pPr>
              <w:spacing w:line="240" w:lineRule="auto"/>
              <w:jc w:val="both"/>
              <w:rPr>
                <w:rFonts w:ascii="Times New Roman" w:hAnsi="Times New Roman"/>
              </w:rPr>
            </w:pPr>
          </w:p>
          <w:p w14:paraId="7A6C9A29" w14:textId="77777777" w:rsidR="002E4066" w:rsidRPr="002E4066" w:rsidRDefault="002E4066" w:rsidP="002E4066">
            <w:pPr>
              <w:spacing w:line="240" w:lineRule="auto"/>
              <w:jc w:val="both"/>
              <w:rPr>
                <w:rFonts w:ascii="Times New Roman" w:hAnsi="Times New Roman"/>
              </w:rPr>
            </w:pPr>
            <w:r w:rsidRPr="002E4066">
              <w:rPr>
                <w:rFonts w:ascii="Times New Roman" w:hAnsi="Times New Roman"/>
              </w:rPr>
              <w:t>W projekcie ustawy na takich samych zasadach</w:t>
            </w:r>
            <w:r w:rsidR="005354ED">
              <w:rPr>
                <w:rFonts w:ascii="Times New Roman" w:hAnsi="Times New Roman"/>
              </w:rPr>
              <w:t>,</w:t>
            </w:r>
            <w:r w:rsidRPr="002E4066">
              <w:rPr>
                <w:rFonts w:ascii="Times New Roman" w:hAnsi="Times New Roman"/>
              </w:rPr>
              <w:t xml:space="preserve"> jak obecnie</w:t>
            </w:r>
            <w:r w:rsidR="005354ED">
              <w:rPr>
                <w:rFonts w:ascii="Times New Roman" w:hAnsi="Times New Roman"/>
              </w:rPr>
              <w:t>,</w:t>
            </w:r>
            <w:r w:rsidRPr="002E4066">
              <w:rPr>
                <w:rFonts w:ascii="Times New Roman" w:hAnsi="Times New Roman"/>
              </w:rPr>
              <w:t xml:space="preserve"> określono kształcenie przeddyplomowe przygotowujące do wykonywania zawodu farmaceuty. Natomiast obecnie obowiązujące przepisy dot</w:t>
            </w:r>
            <w:r w:rsidR="00321A54">
              <w:rPr>
                <w:rFonts w:ascii="Times New Roman" w:hAnsi="Times New Roman"/>
              </w:rPr>
              <w:t>yczące</w:t>
            </w:r>
            <w:r w:rsidRPr="002E4066">
              <w:rPr>
                <w:rFonts w:ascii="Times New Roman" w:hAnsi="Times New Roman"/>
              </w:rPr>
              <w:t xml:space="preserve"> kształcenia podyplomowego farmaceutów, mając na uwadze konieczność aktualizowania posiadanego zasobu wiedzy oraz stałego dokształcania się w zakresie nowych osiągnięć nauk farmaceutycznych, zostały uaktualnione i doprecyzowane. W obecnie obowiązujących regulacjach w ramach kształcenia podyplomowego farmaceuta może odbywać szkolenie specjalizacyjne w dziedzinach farmacji, natomiast farmaceuta zatrudniony w aptece lub hurtowni ma obowiązek podnoszenia kwalifikacji zawodowych przez uczestnictwo w ciągłym szkoleniu. W projekcie ustawy w rozdziale 5 przyjęto zasadę, że farmaceuta ma prawo i obowiązek ustawicznego rozwoju zawodowego przez aktualizację wiedzy i umiejętności zawodowych. Ustawiczny rozwój zawodowy może być realizowany przez doskonalenie zawodowe lub kształcenie podyplomowe, realizowane w następujących formach:</w:t>
            </w:r>
          </w:p>
          <w:p w14:paraId="33632243" w14:textId="77777777" w:rsidR="002E4066" w:rsidRPr="002E4066" w:rsidRDefault="002E4066" w:rsidP="002E4066">
            <w:pPr>
              <w:spacing w:line="240" w:lineRule="auto"/>
              <w:jc w:val="both"/>
              <w:rPr>
                <w:rFonts w:ascii="Times New Roman" w:hAnsi="Times New Roman"/>
              </w:rPr>
            </w:pPr>
            <w:r w:rsidRPr="002E4066">
              <w:rPr>
                <w:rFonts w:ascii="Times New Roman" w:hAnsi="Times New Roman"/>
              </w:rPr>
              <w:t>1) szkolenie specjalizacyjne;</w:t>
            </w:r>
          </w:p>
          <w:p w14:paraId="7D26387B" w14:textId="77777777" w:rsidR="002E4066" w:rsidRPr="002E4066" w:rsidRDefault="002E4066" w:rsidP="002E4066">
            <w:pPr>
              <w:spacing w:line="240" w:lineRule="auto"/>
              <w:jc w:val="both"/>
              <w:rPr>
                <w:rFonts w:ascii="Times New Roman" w:hAnsi="Times New Roman"/>
              </w:rPr>
            </w:pPr>
            <w:r w:rsidRPr="002E4066">
              <w:rPr>
                <w:rFonts w:ascii="Times New Roman" w:hAnsi="Times New Roman"/>
              </w:rPr>
              <w:t>2) kursy kwalifikacyjne;</w:t>
            </w:r>
          </w:p>
          <w:p w14:paraId="3E51C636" w14:textId="77777777" w:rsidR="002E4066" w:rsidRPr="002E4066" w:rsidRDefault="002E4066" w:rsidP="002E4066">
            <w:pPr>
              <w:spacing w:line="240" w:lineRule="auto"/>
              <w:jc w:val="both"/>
              <w:rPr>
                <w:rFonts w:ascii="Times New Roman" w:hAnsi="Times New Roman"/>
              </w:rPr>
            </w:pPr>
            <w:r w:rsidRPr="002E4066">
              <w:rPr>
                <w:rFonts w:ascii="Times New Roman" w:hAnsi="Times New Roman"/>
              </w:rPr>
              <w:t>3) studia podyplomowe.</w:t>
            </w:r>
          </w:p>
          <w:p w14:paraId="622DE573" w14:textId="77777777" w:rsidR="002E4066" w:rsidRPr="00316343" w:rsidRDefault="002E4066" w:rsidP="002E4066">
            <w:pPr>
              <w:spacing w:line="240" w:lineRule="auto"/>
              <w:jc w:val="both"/>
              <w:rPr>
                <w:rFonts w:ascii="Times New Roman" w:hAnsi="Times New Roman"/>
              </w:rPr>
            </w:pPr>
            <w:r w:rsidRPr="002E4066">
              <w:rPr>
                <w:rFonts w:ascii="Times New Roman" w:hAnsi="Times New Roman"/>
              </w:rPr>
              <w:t>Zaproponowane rozwiązania dot</w:t>
            </w:r>
            <w:r w:rsidR="00321A54">
              <w:rPr>
                <w:rFonts w:ascii="Times New Roman" w:hAnsi="Times New Roman"/>
              </w:rPr>
              <w:t>yczące</w:t>
            </w:r>
            <w:r w:rsidRPr="002E4066">
              <w:rPr>
                <w:rFonts w:ascii="Times New Roman" w:hAnsi="Times New Roman"/>
              </w:rPr>
              <w:t xml:space="preserve"> szkolenia specjalizacyjne</w:t>
            </w:r>
            <w:r w:rsidR="005354ED">
              <w:rPr>
                <w:rFonts w:ascii="Times New Roman" w:hAnsi="Times New Roman"/>
              </w:rPr>
              <w:t>go</w:t>
            </w:r>
            <w:r w:rsidRPr="002E4066">
              <w:rPr>
                <w:rFonts w:ascii="Times New Roman" w:hAnsi="Times New Roman"/>
              </w:rPr>
              <w:t xml:space="preserve"> i uzyskiwania tytułu specjalisty w danej dziedzinie farmacji, są oparte na dotychczasowym systemie szkolenia specjalizacyjnego. Natomiast nową formą kształcenia podyplomowego są kursy kwalifikacyjne, które będą miały na celu uzyskanie przez farmaceutę dodatkowych kwalifikacji i umiejętności niezbędnych do wykonywania określonych zadań zawodowych. Kursy kwalifikacyjne będą prowadzone przez jednostki szkolące. Program kursu będzie opracowywał zespół ekspertów powołany przez Dyrektora Centrum </w:t>
            </w:r>
            <w:r w:rsidRPr="002E4066">
              <w:rPr>
                <w:rFonts w:ascii="Times New Roman" w:hAnsi="Times New Roman"/>
              </w:rPr>
              <w:lastRenderedPageBreak/>
              <w:t>Medycznego Kształcenia Podyplomowego (CMK</w:t>
            </w:r>
            <w:r w:rsidR="00A015C2">
              <w:rPr>
                <w:rFonts w:ascii="Times New Roman" w:hAnsi="Times New Roman"/>
              </w:rPr>
              <w:t>P) i będzie zatwierdzany przez ministra właściwego do spraw z</w:t>
            </w:r>
            <w:r w:rsidRPr="002E4066">
              <w:rPr>
                <w:rFonts w:ascii="Times New Roman" w:hAnsi="Times New Roman"/>
              </w:rPr>
              <w:t>drowia. Wypełnieniem obowiązku ustawicznego rozwoju zawodowego farmaceutów jest uzyskanie, podobnie, jak jest to określone w obecnych przepisach, w wybranych formach doskonalenia zawodowego i kształcenia podyplomowego, właściwej liczby punktów edukacyjnych, które zostaną określone w akcie wykonawczym do projektowanej ustawy. Nowym rozwiązaniem jest wprowadzenie przepisu umożliwiające</w:t>
            </w:r>
            <w:r w:rsidR="00321A54">
              <w:rPr>
                <w:rFonts w:ascii="Times New Roman" w:hAnsi="Times New Roman"/>
              </w:rPr>
              <w:t>go</w:t>
            </w:r>
            <w:r w:rsidRPr="002E4066">
              <w:rPr>
                <w:rFonts w:ascii="Times New Roman" w:hAnsi="Times New Roman"/>
              </w:rPr>
              <w:t xml:space="preserve"> farmaceucie legitymującemu się dorobkiem naukowym lub zawodowym w danej dziedzinie farmacji uznanie tego dorobku za równoważny ze zrealizowaniem programu specjalizacji. Zgodnie z przepisami minister właściwy do spraw zdrowia będzie mógł na wniosek osoby legitymującej się dorobkiem naukowym lub zawodowym, na podstawie opinii ekspertów, uznać dorobek za równoważny ze zrealizowaniem programu szkolenia specjalizacyjnego. Wnioski o uznanie dorobku, osoby zainteresowane składają do CMKP, które sprawdza pod względem formalnym wniosek i przekazuje do zaopiniowania powołanemu zespołowi ekspertów. W skład Zespołu będą wchodzić 4 osoby, w tym konsultant krajowy w danej dziedzinie i przedstawiciel CMKP. Farmaceuci, którym Minister Zdrowia uzna dorobek, będą mogli od razu przystąpić do egzaminu specjalizacyjnego, a po uzyskaniu pozytywnego wyniku, będą posiadać tytuł specjalisty w danej dziedzinie farmacji.</w:t>
            </w:r>
            <w:r>
              <w:t xml:space="preserve"> </w:t>
            </w:r>
            <w:r w:rsidRPr="002E4066">
              <w:rPr>
                <w:rFonts w:ascii="Times New Roman" w:hAnsi="Times New Roman"/>
              </w:rPr>
              <w:t>Rozwiązanie to przyczyni się do zwiększenia liczby specjalistów, a tym samym wzrośnie ich dostępność.</w:t>
            </w:r>
          </w:p>
          <w:p w14:paraId="15C852D5" w14:textId="77777777" w:rsidR="007D7D9B" w:rsidRPr="00A21993" w:rsidRDefault="007D7D9B" w:rsidP="00206B8D">
            <w:pPr>
              <w:spacing w:line="240" w:lineRule="auto"/>
              <w:jc w:val="both"/>
              <w:rPr>
                <w:rFonts w:ascii="Times New Roman" w:eastAsia="Times New Roman" w:hAnsi="Times New Roman"/>
                <w:lang w:eastAsia="pl-PL"/>
              </w:rPr>
            </w:pPr>
            <w:r>
              <w:rPr>
                <w:rFonts w:ascii="Times New Roman" w:eastAsia="Times New Roman" w:hAnsi="Times New Roman"/>
                <w:lang w:eastAsia="pl-PL"/>
              </w:rPr>
              <w:t>Projekt przewiduje również szereg zmian w ustawie</w:t>
            </w:r>
            <w:r w:rsidR="006B7211">
              <w:rPr>
                <w:rFonts w:ascii="Times New Roman" w:eastAsia="Times New Roman" w:hAnsi="Times New Roman"/>
                <w:lang w:eastAsia="pl-PL"/>
              </w:rPr>
              <w:t xml:space="preserve"> z dnia 6 września 2001 r. </w:t>
            </w:r>
            <w:r>
              <w:rPr>
                <w:rFonts w:ascii="Times New Roman" w:eastAsia="Times New Roman" w:hAnsi="Times New Roman"/>
                <w:lang w:eastAsia="pl-PL"/>
              </w:rPr>
              <w:t>– Prawo farmaceutyczne, w zakresie regulacji dotyczących funkcjonowania aptek lub hurtowni farmaceutycznych oraz przepisów regulujących czynności wykonywane przez farmaceutów</w:t>
            </w:r>
            <w:r w:rsidR="00206B8D">
              <w:rPr>
                <w:rFonts w:ascii="Times New Roman" w:eastAsia="Times New Roman" w:hAnsi="Times New Roman"/>
                <w:lang w:eastAsia="pl-PL"/>
              </w:rPr>
              <w:t>.</w:t>
            </w:r>
          </w:p>
        </w:tc>
      </w:tr>
      <w:tr w:rsidR="006A701A" w:rsidRPr="007A4983" w14:paraId="70131DBC" w14:textId="77777777" w:rsidTr="00676C8D">
        <w:trPr>
          <w:gridAfter w:val="1"/>
          <w:wAfter w:w="10" w:type="dxa"/>
          <w:trHeight w:val="307"/>
        </w:trPr>
        <w:tc>
          <w:tcPr>
            <w:tcW w:w="10937" w:type="dxa"/>
            <w:gridSpan w:val="29"/>
            <w:shd w:val="clear" w:color="auto" w:fill="99CCFF"/>
            <w:vAlign w:val="center"/>
          </w:tcPr>
          <w:p w14:paraId="48EE111B" w14:textId="77777777" w:rsidR="006A701A" w:rsidRPr="007A4983" w:rsidRDefault="009E3C4B"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spacing w:val="-2"/>
              </w:rPr>
              <w:lastRenderedPageBreak/>
              <w:t>Jak problem został rozwiązany w innych krajach, w szczególności krajach członkowskich OECD/UE</w:t>
            </w:r>
            <w:r w:rsidR="006A701A" w:rsidRPr="007A4983">
              <w:rPr>
                <w:rFonts w:ascii="Times New Roman" w:hAnsi="Times New Roman"/>
                <w:b/>
                <w:color w:val="000000"/>
              </w:rPr>
              <w:t>?</w:t>
            </w:r>
            <w:r w:rsidR="006A701A" w:rsidRPr="007A4983">
              <w:rPr>
                <w:rFonts w:ascii="Times New Roman" w:hAnsi="Times New Roman"/>
                <w:i/>
                <w:color w:val="000000"/>
              </w:rPr>
              <w:t xml:space="preserve"> </w:t>
            </w:r>
          </w:p>
        </w:tc>
      </w:tr>
      <w:tr w:rsidR="006A701A" w:rsidRPr="007A4983" w14:paraId="5F965CCF" w14:textId="77777777" w:rsidTr="00676C8D">
        <w:trPr>
          <w:gridAfter w:val="1"/>
          <w:wAfter w:w="10" w:type="dxa"/>
          <w:trHeight w:val="142"/>
        </w:trPr>
        <w:tc>
          <w:tcPr>
            <w:tcW w:w="10937" w:type="dxa"/>
            <w:gridSpan w:val="29"/>
            <w:shd w:val="clear" w:color="auto" w:fill="auto"/>
          </w:tcPr>
          <w:p w14:paraId="2868A8D7" w14:textId="77777777" w:rsidR="006A701A" w:rsidRDefault="00A3370F" w:rsidP="00206B8D">
            <w:pPr>
              <w:spacing w:line="240" w:lineRule="auto"/>
              <w:jc w:val="both"/>
              <w:rPr>
                <w:rFonts w:ascii="Times New Roman" w:hAnsi="Times New Roman"/>
                <w:color w:val="000000"/>
                <w:spacing w:val="-2"/>
              </w:rPr>
            </w:pPr>
            <w:r>
              <w:rPr>
                <w:rFonts w:ascii="Times New Roman" w:hAnsi="Times New Roman"/>
                <w:color w:val="000000"/>
                <w:spacing w:val="-2"/>
              </w:rPr>
              <w:t xml:space="preserve">Zagadnienia regulacyjne dotyczące zasad wykonywania zawodu farmaceuty, jako wolnego zawodu i zawodu, pozostają w ścisłym związku z unikalnymi dla Polski rozwiązaniami w sferze wykonywania zawodów regulowanych i jako takie nie znajdują odzwierciedlenia w porządkach prawnych innych krajów. </w:t>
            </w:r>
          </w:p>
          <w:p w14:paraId="5221F72D" w14:textId="77777777" w:rsidR="007D7D9B" w:rsidRDefault="00A3370F" w:rsidP="00206B8D">
            <w:pPr>
              <w:spacing w:line="240" w:lineRule="auto"/>
              <w:jc w:val="both"/>
              <w:rPr>
                <w:rFonts w:ascii="Times New Roman" w:hAnsi="Times New Roman"/>
                <w:color w:val="000000"/>
                <w:spacing w:val="-2"/>
              </w:rPr>
            </w:pPr>
            <w:r>
              <w:rPr>
                <w:rFonts w:ascii="Times New Roman" w:hAnsi="Times New Roman"/>
                <w:color w:val="000000"/>
                <w:spacing w:val="-2"/>
              </w:rPr>
              <w:t>Odrębną kwestią jest natomiast opieka farmaceutyczn</w:t>
            </w:r>
            <w:r w:rsidR="006B7211">
              <w:rPr>
                <w:rFonts w:ascii="Times New Roman" w:hAnsi="Times New Roman"/>
                <w:color w:val="000000"/>
                <w:spacing w:val="-2"/>
              </w:rPr>
              <w:t>a</w:t>
            </w:r>
            <w:r>
              <w:rPr>
                <w:rFonts w:ascii="Times New Roman" w:hAnsi="Times New Roman"/>
                <w:color w:val="000000"/>
                <w:spacing w:val="-2"/>
              </w:rPr>
              <w:t>, która funkcjonuje w wielu państwach, zarówno w ramach Unii Europejskiej, jak również innych krajach OECD</w:t>
            </w:r>
            <w:r w:rsidR="00F95432">
              <w:rPr>
                <w:rFonts w:ascii="Times New Roman" w:hAnsi="Times New Roman"/>
                <w:color w:val="000000"/>
                <w:spacing w:val="-2"/>
              </w:rPr>
              <w:t>. Przykładowo</w:t>
            </w:r>
            <w:r w:rsidR="007D7D9B">
              <w:rPr>
                <w:rFonts w:ascii="Times New Roman" w:hAnsi="Times New Roman"/>
                <w:color w:val="000000"/>
                <w:spacing w:val="-2"/>
              </w:rPr>
              <w:t>:</w:t>
            </w:r>
          </w:p>
          <w:p w14:paraId="7C146697" w14:textId="77777777" w:rsidR="00A3370F" w:rsidRPr="0026416F" w:rsidRDefault="00A3370F" w:rsidP="00206B8D">
            <w:pPr>
              <w:pStyle w:val="Akapitzlist"/>
              <w:numPr>
                <w:ilvl w:val="0"/>
                <w:numId w:val="44"/>
              </w:numPr>
              <w:spacing w:line="240" w:lineRule="auto"/>
              <w:jc w:val="both"/>
              <w:rPr>
                <w:rFonts w:ascii="Times New Roman" w:hAnsi="Times New Roman"/>
                <w:b/>
                <w:color w:val="000000"/>
                <w:spacing w:val="-2"/>
              </w:rPr>
            </w:pPr>
            <w:r w:rsidRPr="0026416F">
              <w:rPr>
                <w:rFonts w:ascii="Times New Roman" w:hAnsi="Times New Roman"/>
                <w:b/>
                <w:color w:val="000000"/>
                <w:spacing w:val="-2"/>
              </w:rPr>
              <w:t>USA</w:t>
            </w:r>
          </w:p>
          <w:p w14:paraId="35B0A89D" w14:textId="77777777" w:rsidR="006B6637" w:rsidRDefault="006B6637" w:rsidP="00206B8D">
            <w:pPr>
              <w:spacing w:line="240" w:lineRule="auto"/>
              <w:jc w:val="both"/>
              <w:rPr>
                <w:rFonts w:ascii="Times New Roman" w:hAnsi="Times New Roman"/>
                <w:color w:val="000000"/>
                <w:spacing w:val="-2"/>
              </w:rPr>
            </w:pPr>
            <w:r>
              <w:rPr>
                <w:rFonts w:ascii="Times New Roman" w:hAnsi="Times New Roman"/>
                <w:color w:val="000000"/>
                <w:spacing w:val="-2"/>
              </w:rPr>
              <w:t>Rozwiązania przyjęte w USA są zróżnicowane w poszczególnych stanach. W modelach opieki farmaceutycznej zakładających najszersze uprawnienia dla farmaceutów są oni uprawnieni do przepisywania produktów leczniczych (np. prawo obowiązujące na Florydzie przewiduje, że farmaceuta może w ramach opieki farmaceutycznej wydać ograniczoną ilość produktu leczniczego będącego stałym elementem farmakoterapii</w:t>
            </w:r>
            <w:r w:rsidR="0012170E">
              <w:rPr>
                <w:rFonts w:ascii="Times New Roman" w:hAnsi="Times New Roman"/>
                <w:color w:val="000000"/>
                <w:spacing w:val="-2"/>
              </w:rPr>
              <w:t xml:space="preserve">). Sprawowanie opieki farmaceutycznej jest finansowane ze środków publicznych na poziomie danego stanu. Uśredniony zakres usług, które mogą być świadczone przez farmaceutów w ramach opieki farmaceutycznej to: </w:t>
            </w:r>
          </w:p>
          <w:p w14:paraId="55416F51" w14:textId="77777777" w:rsidR="0026416F" w:rsidRPr="0026416F"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weryfikacja autentyczności, bezpieczeństwa i dokładności zleceń leków;</w:t>
            </w:r>
          </w:p>
          <w:p w14:paraId="4A585FED" w14:textId="77777777" w:rsidR="0026416F" w:rsidRPr="0026416F"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gromadzenie informacji o pacjentach, takie jak: dane demograficzne, historia choroby, wcześniejsze niepożądane reakcje na leki, alergie, skargi, a nawet informacje stron trzecich do celów rozliczeniowych, lista wszystkich leków przyjmowanych przez pacjenta w oparciu o zlecenia na receptę wydawane i otrzymywane od pacjenta, szpitala lub innych pracowników służby zdrowia;</w:t>
            </w:r>
          </w:p>
          <w:p w14:paraId="3B64D759" w14:textId="77777777" w:rsidR="0026416F" w:rsidRPr="0026416F"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etykietowanie leków, które wskazuje instrukcje przepisane przez lekarza przepisującego lek, częstotliwość, wydaną ilość, pozostałe wypełnienia, zamierzone skutki, skutki uboczne i na co lek jest przeznaczony;</w:t>
            </w:r>
          </w:p>
          <w:p w14:paraId="26A6396A" w14:textId="77777777" w:rsidR="0026416F" w:rsidRPr="0026416F"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przekazywanie i wyjaśnianie lekarzom przepisującym, że dawki są prawidłowe i weryfikacja, czy nowe leki są zgodne z innymi lekami, które pacjent przyjmuje;</w:t>
            </w:r>
          </w:p>
          <w:p w14:paraId="51F5674E" w14:textId="77777777" w:rsidR="0026416F" w:rsidRPr="0026416F"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świadczenie usług opieki profilaktycznej, poprzez zapewnianie zindywidualizowanej promocji zdrowia i zapobieganie chorobom, w tym podawanie szczepionek;</w:t>
            </w:r>
          </w:p>
          <w:p w14:paraId="4E890655" w14:textId="77777777" w:rsidR="0026416F" w:rsidRPr="0026416F"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testy przesiewowe pod kątem ciśnienia krwi lub cholesterolu</w:t>
            </w:r>
            <w:r w:rsidR="006B7211">
              <w:rPr>
                <w:rFonts w:ascii="Times New Roman" w:hAnsi="Times New Roman"/>
                <w:color w:val="000000"/>
                <w:spacing w:val="-2"/>
              </w:rPr>
              <w:t>;</w:t>
            </w:r>
            <w:r w:rsidRPr="0026416F">
              <w:rPr>
                <w:rFonts w:ascii="Times New Roman" w:hAnsi="Times New Roman"/>
                <w:color w:val="000000"/>
                <w:spacing w:val="-2"/>
              </w:rPr>
              <w:t xml:space="preserve"> </w:t>
            </w:r>
          </w:p>
          <w:p w14:paraId="79C4D367" w14:textId="77777777" w:rsidR="0012170E" w:rsidRPr="00206B8D" w:rsidRDefault="0026416F" w:rsidP="00206B8D">
            <w:pPr>
              <w:pStyle w:val="Akapitzlist"/>
              <w:numPr>
                <w:ilvl w:val="0"/>
                <w:numId w:val="45"/>
              </w:numPr>
              <w:spacing w:line="240" w:lineRule="auto"/>
              <w:contextualSpacing w:val="0"/>
              <w:jc w:val="both"/>
              <w:rPr>
                <w:rFonts w:ascii="Times New Roman" w:hAnsi="Times New Roman"/>
                <w:color w:val="000000"/>
                <w:spacing w:val="-2"/>
              </w:rPr>
            </w:pPr>
            <w:r w:rsidRPr="0026416F">
              <w:rPr>
                <w:rFonts w:ascii="Times New Roman" w:hAnsi="Times New Roman"/>
                <w:color w:val="000000"/>
                <w:spacing w:val="-2"/>
              </w:rPr>
              <w:t>pomoc w zaprzestaniu palenia tytoniu i interwencj</w:t>
            </w:r>
            <w:r w:rsidR="00EC445C">
              <w:rPr>
                <w:rFonts w:ascii="Times New Roman" w:hAnsi="Times New Roman"/>
                <w:color w:val="000000"/>
                <w:spacing w:val="-2"/>
              </w:rPr>
              <w:t>e związane z walką z otyłością.</w:t>
            </w:r>
          </w:p>
          <w:p w14:paraId="0EEEFF2C" w14:textId="77777777" w:rsidR="00A3370F" w:rsidRDefault="006B7211" w:rsidP="00206B8D">
            <w:pPr>
              <w:pStyle w:val="Akapitzlist"/>
              <w:numPr>
                <w:ilvl w:val="0"/>
                <w:numId w:val="44"/>
              </w:numPr>
              <w:spacing w:line="240" w:lineRule="auto"/>
              <w:jc w:val="both"/>
              <w:rPr>
                <w:rFonts w:ascii="Times New Roman" w:hAnsi="Times New Roman"/>
                <w:b/>
                <w:color w:val="000000"/>
                <w:spacing w:val="-2"/>
              </w:rPr>
            </w:pPr>
            <w:r>
              <w:rPr>
                <w:rFonts w:ascii="Times New Roman" w:hAnsi="Times New Roman"/>
                <w:b/>
                <w:color w:val="000000"/>
                <w:spacing w:val="-2"/>
              </w:rPr>
              <w:t>Wielka Brytania</w:t>
            </w:r>
          </w:p>
          <w:p w14:paraId="01BFEC11" w14:textId="77777777" w:rsidR="0026416F" w:rsidRDefault="009A6FA8" w:rsidP="00206B8D">
            <w:pPr>
              <w:spacing w:line="240" w:lineRule="auto"/>
              <w:jc w:val="both"/>
              <w:rPr>
                <w:rFonts w:ascii="Times New Roman" w:hAnsi="Times New Roman"/>
                <w:color w:val="000000"/>
                <w:spacing w:val="-2"/>
              </w:rPr>
            </w:pPr>
            <w:r>
              <w:rPr>
                <w:rFonts w:ascii="Times New Roman" w:hAnsi="Times New Roman"/>
                <w:color w:val="000000"/>
                <w:spacing w:val="-2"/>
              </w:rPr>
              <w:t>Usługi świadczone w ramach opieki farmaceutycznej</w:t>
            </w:r>
            <w:r w:rsidR="0036252A">
              <w:rPr>
                <w:rFonts w:ascii="Times New Roman" w:hAnsi="Times New Roman"/>
                <w:color w:val="000000"/>
                <w:spacing w:val="-2"/>
              </w:rPr>
              <w:t xml:space="preserve"> </w:t>
            </w:r>
            <w:r>
              <w:rPr>
                <w:rFonts w:ascii="Times New Roman" w:hAnsi="Times New Roman"/>
                <w:color w:val="000000"/>
                <w:spacing w:val="-2"/>
              </w:rPr>
              <w:t xml:space="preserve"> w Wielkiej Brytanii</w:t>
            </w:r>
            <w:r w:rsidR="0036252A">
              <w:rPr>
                <w:rFonts w:ascii="Times New Roman" w:hAnsi="Times New Roman"/>
                <w:color w:val="000000"/>
                <w:spacing w:val="-2"/>
              </w:rPr>
              <w:t xml:space="preserve"> (</w:t>
            </w:r>
            <w:r w:rsidR="0036252A" w:rsidRPr="0036252A">
              <w:rPr>
                <w:rFonts w:ascii="Times New Roman" w:hAnsi="Times New Roman"/>
                <w:color w:val="000000"/>
                <w:spacing w:val="-2"/>
              </w:rPr>
              <w:t xml:space="preserve">Community </w:t>
            </w:r>
            <w:r w:rsidR="0036252A">
              <w:rPr>
                <w:rFonts w:ascii="Times New Roman" w:hAnsi="Times New Roman"/>
                <w:color w:val="000000"/>
                <w:spacing w:val="-2"/>
              </w:rPr>
              <w:t>Pharmacy Services</w:t>
            </w:r>
            <w:r w:rsidR="0036252A" w:rsidRPr="0036252A">
              <w:rPr>
                <w:rFonts w:ascii="Times New Roman" w:hAnsi="Times New Roman"/>
                <w:color w:val="000000"/>
                <w:spacing w:val="-2"/>
              </w:rPr>
              <w:t>)</w:t>
            </w:r>
            <w:r w:rsidR="0036252A">
              <w:rPr>
                <w:rFonts w:ascii="Times New Roman" w:hAnsi="Times New Roman"/>
                <w:color w:val="000000"/>
                <w:spacing w:val="-2"/>
              </w:rPr>
              <w:t xml:space="preserve"> </w:t>
            </w:r>
            <w:r>
              <w:rPr>
                <w:rFonts w:ascii="Times New Roman" w:hAnsi="Times New Roman"/>
                <w:color w:val="000000"/>
                <w:spacing w:val="-2"/>
              </w:rPr>
              <w:t>dzielą się na:</w:t>
            </w:r>
          </w:p>
          <w:p w14:paraId="3ACFFAAE" w14:textId="77777777" w:rsidR="009A6FA8" w:rsidRDefault="00EC6A64" w:rsidP="00206B8D">
            <w:pPr>
              <w:pStyle w:val="Akapitzlist"/>
              <w:numPr>
                <w:ilvl w:val="0"/>
                <w:numId w:val="46"/>
              </w:numPr>
              <w:spacing w:line="240" w:lineRule="auto"/>
              <w:contextualSpacing w:val="0"/>
              <w:jc w:val="both"/>
              <w:rPr>
                <w:rFonts w:ascii="Times New Roman" w:hAnsi="Times New Roman"/>
                <w:color w:val="000000"/>
                <w:spacing w:val="-2"/>
              </w:rPr>
            </w:pPr>
            <w:r>
              <w:rPr>
                <w:rFonts w:ascii="Times New Roman" w:hAnsi="Times New Roman"/>
                <w:color w:val="000000"/>
                <w:spacing w:val="-2"/>
              </w:rPr>
              <w:t>u</w:t>
            </w:r>
            <w:r w:rsidR="009A6FA8" w:rsidRPr="009A6FA8">
              <w:rPr>
                <w:rFonts w:ascii="Times New Roman" w:hAnsi="Times New Roman"/>
                <w:color w:val="000000"/>
                <w:spacing w:val="-2"/>
              </w:rPr>
              <w:t>sługi podstawowe</w:t>
            </w:r>
            <w:r w:rsidR="00BC4374">
              <w:rPr>
                <w:rFonts w:ascii="Times New Roman" w:hAnsi="Times New Roman"/>
                <w:color w:val="000000"/>
                <w:spacing w:val="-2"/>
              </w:rPr>
              <w:t xml:space="preserve"> (Essential Services)</w:t>
            </w:r>
            <w:r w:rsidR="009A6FA8" w:rsidRPr="009A6FA8">
              <w:rPr>
                <w:rFonts w:ascii="Times New Roman" w:hAnsi="Times New Roman"/>
                <w:color w:val="000000"/>
                <w:spacing w:val="-2"/>
              </w:rPr>
              <w:t>, świadczone przez wszystkie apteki posiadające kontrakt z NHS</w:t>
            </w:r>
            <w:r w:rsidR="009A6FA8">
              <w:rPr>
                <w:rFonts w:ascii="Times New Roman" w:hAnsi="Times New Roman"/>
                <w:color w:val="000000"/>
                <w:spacing w:val="-2"/>
              </w:rPr>
              <w:t xml:space="preserve"> (National Health Service</w:t>
            </w:r>
            <w:r>
              <w:rPr>
                <w:rFonts w:ascii="Times New Roman" w:hAnsi="Times New Roman"/>
                <w:color w:val="000000"/>
                <w:spacing w:val="-2"/>
              </w:rPr>
              <w:t>s</w:t>
            </w:r>
            <w:r w:rsidR="009A6FA8">
              <w:rPr>
                <w:rFonts w:ascii="Times New Roman" w:hAnsi="Times New Roman"/>
                <w:color w:val="000000"/>
                <w:spacing w:val="-2"/>
              </w:rPr>
              <w:t>)</w:t>
            </w:r>
            <w:r w:rsidR="009A6FA8" w:rsidRPr="009A6FA8">
              <w:rPr>
                <w:rFonts w:ascii="Times New Roman" w:hAnsi="Times New Roman"/>
                <w:color w:val="000000"/>
                <w:spacing w:val="-2"/>
              </w:rPr>
              <w:t xml:space="preserve">. Są nimi m.in. wydawanie produktów leczniczych, wydanie leku w ramach recepty wielokrotnej, oznakowanie leków dla pacjenta, utylizacja leków, promocja zdrowia i doradztwo w samoleczeniu pacjenta. W 2011 </w:t>
            </w:r>
            <w:r w:rsidR="006B7211" w:rsidRPr="009A6FA8">
              <w:rPr>
                <w:rFonts w:ascii="Times New Roman" w:hAnsi="Times New Roman"/>
                <w:color w:val="000000"/>
                <w:spacing w:val="-2"/>
              </w:rPr>
              <w:t>r</w:t>
            </w:r>
            <w:r w:rsidR="006B7211">
              <w:rPr>
                <w:rFonts w:ascii="Times New Roman" w:hAnsi="Times New Roman"/>
                <w:color w:val="000000"/>
                <w:spacing w:val="-2"/>
              </w:rPr>
              <w:t>.</w:t>
            </w:r>
            <w:r w:rsidR="006B7211" w:rsidRPr="009A6FA8">
              <w:rPr>
                <w:rFonts w:ascii="Times New Roman" w:hAnsi="Times New Roman"/>
                <w:color w:val="000000"/>
                <w:spacing w:val="-2"/>
              </w:rPr>
              <w:t xml:space="preserve"> </w:t>
            </w:r>
            <w:r>
              <w:rPr>
                <w:rFonts w:ascii="Times New Roman" w:hAnsi="Times New Roman"/>
                <w:color w:val="000000"/>
                <w:spacing w:val="-2"/>
              </w:rPr>
              <w:t>wprowadzona została usługa w zakresie poprawy</w:t>
            </w:r>
            <w:r w:rsidR="009A6FA8" w:rsidRPr="009A6FA8">
              <w:rPr>
                <w:rFonts w:ascii="Times New Roman" w:hAnsi="Times New Roman"/>
                <w:color w:val="000000"/>
                <w:spacing w:val="-2"/>
              </w:rPr>
              <w:t xml:space="preserve"> standardów klinicznych (clinical governance). Przedstawiono zmiany standardów pracy aptek, mające na celu wzmocnienie parametrów klinicznych i rozbudowanie już istniejącego systemu zarządzania</w:t>
            </w:r>
            <w:r w:rsidR="006B7211">
              <w:rPr>
                <w:rFonts w:ascii="Times New Roman" w:hAnsi="Times New Roman"/>
                <w:color w:val="000000"/>
                <w:spacing w:val="-2"/>
              </w:rPr>
              <w:t>;</w:t>
            </w:r>
          </w:p>
          <w:p w14:paraId="57D0A906" w14:textId="77777777" w:rsidR="009A6FA8" w:rsidRDefault="00EC6A64" w:rsidP="00206B8D">
            <w:pPr>
              <w:pStyle w:val="Akapitzlist"/>
              <w:numPr>
                <w:ilvl w:val="0"/>
                <w:numId w:val="46"/>
              </w:numPr>
              <w:spacing w:line="240" w:lineRule="auto"/>
              <w:ind w:hanging="357"/>
              <w:contextualSpacing w:val="0"/>
              <w:jc w:val="both"/>
              <w:rPr>
                <w:rFonts w:ascii="Times New Roman" w:hAnsi="Times New Roman"/>
                <w:color w:val="000000"/>
                <w:spacing w:val="-2"/>
              </w:rPr>
            </w:pPr>
            <w:r>
              <w:rPr>
                <w:rFonts w:ascii="Times New Roman" w:hAnsi="Times New Roman"/>
                <w:color w:val="000000"/>
                <w:spacing w:val="-2"/>
              </w:rPr>
              <w:t>u</w:t>
            </w:r>
            <w:r w:rsidR="009A6FA8">
              <w:rPr>
                <w:rFonts w:ascii="Times New Roman" w:hAnsi="Times New Roman"/>
                <w:color w:val="000000"/>
                <w:spacing w:val="-2"/>
              </w:rPr>
              <w:t>sługi zaawansowane</w:t>
            </w:r>
            <w:r w:rsidR="00BC4374">
              <w:rPr>
                <w:rFonts w:ascii="Times New Roman" w:hAnsi="Times New Roman"/>
                <w:color w:val="000000"/>
                <w:spacing w:val="-2"/>
              </w:rPr>
              <w:t xml:space="preserve"> (Advanced S</w:t>
            </w:r>
            <w:r w:rsidR="00BC4374" w:rsidRPr="009A6FA8">
              <w:rPr>
                <w:rFonts w:ascii="Times New Roman" w:hAnsi="Times New Roman"/>
                <w:color w:val="000000"/>
                <w:spacing w:val="-2"/>
              </w:rPr>
              <w:t>ervices)</w:t>
            </w:r>
            <w:r w:rsidR="009A6FA8">
              <w:rPr>
                <w:rFonts w:ascii="Times New Roman" w:hAnsi="Times New Roman"/>
                <w:color w:val="000000"/>
                <w:spacing w:val="-2"/>
              </w:rPr>
              <w:t xml:space="preserve">, </w:t>
            </w:r>
            <w:r w:rsidR="009A6FA8" w:rsidRPr="009A6FA8">
              <w:rPr>
                <w:rFonts w:ascii="Times New Roman" w:hAnsi="Times New Roman"/>
                <w:color w:val="000000"/>
                <w:spacing w:val="-2"/>
              </w:rPr>
              <w:t xml:space="preserve">świadczone przez akredytowanych farmaceutów. W ramach usług zaawansowanych wprowadzono </w:t>
            </w:r>
            <w:r>
              <w:rPr>
                <w:rFonts w:ascii="Times New Roman" w:hAnsi="Times New Roman"/>
                <w:color w:val="000000"/>
                <w:spacing w:val="-2"/>
              </w:rPr>
              <w:t>następujące kategorie usług finansowanych</w:t>
            </w:r>
            <w:r w:rsidR="009A6FA8" w:rsidRPr="009A6FA8">
              <w:rPr>
                <w:rFonts w:ascii="Times New Roman" w:hAnsi="Times New Roman"/>
                <w:color w:val="000000"/>
                <w:spacing w:val="-2"/>
              </w:rPr>
              <w:t xml:space="preserve"> przez NHS:</w:t>
            </w:r>
          </w:p>
          <w:p w14:paraId="7AF1246A" w14:textId="77777777" w:rsidR="00423DFA" w:rsidRDefault="00423DFA" w:rsidP="00206B8D">
            <w:pPr>
              <w:pStyle w:val="Akapitzlist"/>
              <w:numPr>
                <w:ilvl w:val="1"/>
                <w:numId w:val="46"/>
              </w:numPr>
              <w:spacing w:line="240" w:lineRule="auto"/>
              <w:ind w:hanging="357"/>
              <w:contextualSpacing w:val="0"/>
              <w:jc w:val="both"/>
              <w:rPr>
                <w:rFonts w:ascii="Times New Roman" w:hAnsi="Times New Roman"/>
                <w:color w:val="000000"/>
                <w:spacing w:val="-2"/>
              </w:rPr>
            </w:pPr>
            <w:r w:rsidRPr="00423DFA">
              <w:rPr>
                <w:rFonts w:ascii="Times New Roman" w:hAnsi="Times New Roman"/>
                <w:color w:val="000000"/>
                <w:spacing w:val="-2"/>
              </w:rPr>
              <w:t>przegląd l</w:t>
            </w:r>
            <w:r w:rsidR="00EC6A64">
              <w:rPr>
                <w:rFonts w:ascii="Times New Roman" w:hAnsi="Times New Roman"/>
                <w:color w:val="000000"/>
                <w:spacing w:val="-2"/>
              </w:rPr>
              <w:t>eków i interwencje lekowe (Medicines Use Review, MUR), które</w:t>
            </w:r>
            <w:r w:rsidRPr="00423DFA">
              <w:rPr>
                <w:rFonts w:ascii="Times New Roman" w:hAnsi="Times New Roman"/>
                <w:color w:val="000000"/>
                <w:spacing w:val="-2"/>
              </w:rPr>
              <w:t xml:space="preserve"> ma prowadzić do zwiększenia skuteczności farmakoterapii</w:t>
            </w:r>
            <w:r w:rsidR="00EC6A64">
              <w:rPr>
                <w:rFonts w:ascii="Times New Roman" w:hAnsi="Times New Roman"/>
                <w:color w:val="000000"/>
                <w:spacing w:val="-2"/>
              </w:rPr>
              <w:t>, finansowane są na podstawie stałego cennika usług</w:t>
            </w:r>
            <w:r w:rsidRPr="00423DFA">
              <w:rPr>
                <w:rFonts w:ascii="Times New Roman" w:hAnsi="Times New Roman"/>
                <w:color w:val="000000"/>
                <w:spacing w:val="-2"/>
              </w:rPr>
              <w:t>. Liczba</w:t>
            </w:r>
            <w:r w:rsidR="00EC6A64">
              <w:rPr>
                <w:rFonts w:ascii="Times New Roman" w:hAnsi="Times New Roman"/>
                <w:color w:val="000000"/>
                <w:spacing w:val="-2"/>
              </w:rPr>
              <w:t xml:space="preserve"> świadczonych miesięcznie usług jest zgłaszana każdego miesiąca</w:t>
            </w:r>
            <w:r w:rsidRPr="00423DFA">
              <w:rPr>
                <w:rFonts w:ascii="Times New Roman" w:hAnsi="Times New Roman"/>
                <w:color w:val="000000"/>
                <w:spacing w:val="-2"/>
              </w:rPr>
              <w:t>, przy czym</w:t>
            </w:r>
            <w:r w:rsidR="00EC6A64">
              <w:rPr>
                <w:rFonts w:ascii="Times New Roman" w:hAnsi="Times New Roman"/>
                <w:color w:val="000000"/>
                <w:spacing w:val="-2"/>
              </w:rPr>
              <w:t xml:space="preserve"> roczna liczba przeglądów lekowych nie może przekroczyć 400</w:t>
            </w:r>
            <w:r w:rsidR="006B7211">
              <w:rPr>
                <w:rFonts w:ascii="Times New Roman" w:hAnsi="Times New Roman"/>
                <w:color w:val="000000"/>
                <w:spacing w:val="-2"/>
              </w:rPr>
              <w:t>,</w:t>
            </w:r>
          </w:p>
          <w:p w14:paraId="100F0387"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przegląd</w:t>
            </w:r>
            <w:r w:rsidR="00EC6A64">
              <w:rPr>
                <w:rFonts w:ascii="Times New Roman" w:hAnsi="Times New Roman"/>
                <w:color w:val="000000"/>
                <w:spacing w:val="-2"/>
              </w:rPr>
              <w:t xml:space="preserve"> stosowanych wyrobów medycznych (</w:t>
            </w:r>
            <w:r w:rsidR="00EC6A64" w:rsidRPr="00EC6A64">
              <w:rPr>
                <w:rFonts w:ascii="Times New Roman" w:hAnsi="Times New Roman"/>
                <w:color w:val="000000"/>
                <w:spacing w:val="-2"/>
              </w:rPr>
              <w:t>Appliance Use Review</w:t>
            </w:r>
            <w:r w:rsidR="00EC6A64">
              <w:rPr>
                <w:rFonts w:ascii="Times New Roman" w:hAnsi="Times New Roman"/>
                <w:color w:val="000000"/>
                <w:spacing w:val="-2"/>
              </w:rPr>
              <w:t>, AUR), który</w:t>
            </w:r>
            <w:r w:rsidRPr="00423DFA">
              <w:rPr>
                <w:rFonts w:ascii="Times New Roman" w:hAnsi="Times New Roman"/>
                <w:color w:val="000000"/>
                <w:spacing w:val="-2"/>
              </w:rPr>
              <w:t xml:space="preserve"> jest świadczon</w:t>
            </w:r>
            <w:r w:rsidR="006B7211">
              <w:rPr>
                <w:rFonts w:ascii="Times New Roman" w:hAnsi="Times New Roman"/>
                <w:color w:val="000000"/>
                <w:spacing w:val="-2"/>
              </w:rPr>
              <w:t>y</w:t>
            </w:r>
            <w:r w:rsidRPr="00423DFA">
              <w:rPr>
                <w:rFonts w:ascii="Times New Roman" w:hAnsi="Times New Roman"/>
                <w:color w:val="000000"/>
                <w:spacing w:val="-2"/>
              </w:rPr>
              <w:t xml:space="preserve"> przez farmaceutów (lub specjaln</w:t>
            </w:r>
            <w:r w:rsidR="00EC6A64">
              <w:rPr>
                <w:rFonts w:ascii="Times New Roman" w:hAnsi="Times New Roman"/>
                <w:color w:val="000000"/>
                <w:spacing w:val="-2"/>
              </w:rPr>
              <w:t>ie przeszkolone pielęgniarki) i d</w:t>
            </w:r>
            <w:r w:rsidRPr="00423DFA">
              <w:rPr>
                <w:rFonts w:ascii="Times New Roman" w:hAnsi="Times New Roman"/>
                <w:color w:val="000000"/>
                <w:spacing w:val="-2"/>
              </w:rPr>
              <w:t xml:space="preserve">otyczy urządzeń oraz wyrobów medycznych, takich jak: cewniki (w tym akcesoria dodatkowe), urządzenia do laryngektomii lub tracheostomii, system do </w:t>
            </w:r>
            <w:r w:rsidRPr="00423DFA">
              <w:rPr>
                <w:rFonts w:ascii="Times New Roman" w:hAnsi="Times New Roman"/>
                <w:color w:val="000000"/>
                <w:spacing w:val="-2"/>
              </w:rPr>
              <w:lastRenderedPageBreak/>
              <w:t xml:space="preserve">irygacji odbytu, pompa próżniowa lub pierścień na zaburzenia erekcji, a także wyroby stosowane do drenażu rany. </w:t>
            </w:r>
            <w:r w:rsidR="00EC6A64">
              <w:rPr>
                <w:rFonts w:ascii="Times New Roman" w:hAnsi="Times New Roman"/>
                <w:color w:val="000000"/>
                <w:spacing w:val="-2"/>
              </w:rPr>
              <w:t>Roczny limit przeglądów AUR wynosi 135</w:t>
            </w:r>
            <w:r w:rsidR="006B7211">
              <w:rPr>
                <w:rFonts w:ascii="Times New Roman" w:hAnsi="Times New Roman"/>
                <w:color w:val="000000"/>
                <w:spacing w:val="-2"/>
              </w:rPr>
              <w:t>,</w:t>
            </w:r>
          </w:p>
          <w:p w14:paraId="2B06FFD3"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dopasowanie urządzeń stomijnych</w:t>
            </w:r>
            <w:r w:rsidR="00BC4374">
              <w:rPr>
                <w:rFonts w:ascii="Times New Roman" w:hAnsi="Times New Roman"/>
                <w:color w:val="000000"/>
                <w:spacing w:val="-2"/>
              </w:rPr>
              <w:t xml:space="preserve"> (Stoma Appliance Customisation, SAC)</w:t>
            </w:r>
            <w:r w:rsidR="00EC6A64">
              <w:rPr>
                <w:rFonts w:ascii="Times New Roman" w:hAnsi="Times New Roman"/>
                <w:color w:val="000000"/>
                <w:spacing w:val="-2"/>
              </w:rPr>
              <w:t>,</w:t>
            </w:r>
            <w:r w:rsidRPr="00423DFA">
              <w:rPr>
                <w:rFonts w:ascii="Times New Roman" w:hAnsi="Times New Roman"/>
                <w:color w:val="000000"/>
                <w:spacing w:val="-2"/>
              </w:rPr>
              <w:t xml:space="preserve"> </w:t>
            </w:r>
            <w:r w:rsidR="00EC6A64">
              <w:rPr>
                <w:rFonts w:ascii="Times New Roman" w:hAnsi="Times New Roman"/>
                <w:color w:val="000000"/>
                <w:spacing w:val="-2"/>
              </w:rPr>
              <w:t>polegające na</w:t>
            </w:r>
            <w:r w:rsidRPr="00423DFA">
              <w:rPr>
                <w:rFonts w:ascii="Times New Roman" w:hAnsi="Times New Roman"/>
                <w:color w:val="000000"/>
                <w:spacing w:val="-2"/>
              </w:rPr>
              <w:t xml:space="preserve"> indywidualnym dopasowaniu stomii, dzięki czemu poprawia się komfort używania urządzenia stomijnego oraz jego trwałość</w:t>
            </w:r>
            <w:r w:rsidR="006B7211">
              <w:rPr>
                <w:rFonts w:ascii="Times New Roman" w:hAnsi="Times New Roman"/>
                <w:color w:val="000000"/>
                <w:spacing w:val="-2"/>
              </w:rPr>
              <w:t>,</w:t>
            </w:r>
          </w:p>
          <w:p w14:paraId="46911AD1" w14:textId="77777777" w:rsidR="00423DFA" w:rsidRPr="00423DFA" w:rsidRDefault="00BC4374" w:rsidP="00206B8D">
            <w:pPr>
              <w:pStyle w:val="Akapitzlist"/>
              <w:numPr>
                <w:ilvl w:val="1"/>
                <w:numId w:val="46"/>
              </w:numPr>
              <w:spacing w:line="240" w:lineRule="auto"/>
              <w:contextualSpacing w:val="0"/>
              <w:jc w:val="both"/>
              <w:rPr>
                <w:rFonts w:ascii="Times New Roman" w:hAnsi="Times New Roman"/>
                <w:color w:val="000000"/>
                <w:spacing w:val="-2"/>
              </w:rPr>
            </w:pPr>
            <w:r>
              <w:rPr>
                <w:rFonts w:ascii="Times New Roman" w:hAnsi="Times New Roman"/>
                <w:color w:val="000000"/>
                <w:spacing w:val="-2"/>
              </w:rPr>
              <w:t>tzw. usługa</w:t>
            </w:r>
            <w:r w:rsidR="00423DFA" w:rsidRPr="00423DFA">
              <w:rPr>
                <w:rFonts w:ascii="Times New Roman" w:hAnsi="Times New Roman"/>
                <w:color w:val="000000"/>
                <w:spacing w:val="-2"/>
              </w:rPr>
              <w:t xml:space="preserve"> nowego leku</w:t>
            </w:r>
            <w:r>
              <w:rPr>
                <w:rFonts w:ascii="Times New Roman" w:hAnsi="Times New Roman"/>
                <w:color w:val="000000"/>
                <w:spacing w:val="-2"/>
              </w:rPr>
              <w:t xml:space="preserve"> (New Medicine Service, NMS), tj.</w:t>
            </w:r>
            <w:r w:rsidR="00423DFA" w:rsidRPr="00423DFA">
              <w:rPr>
                <w:rFonts w:ascii="Times New Roman" w:hAnsi="Times New Roman"/>
                <w:color w:val="000000"/>
                <w:spacing w:val="-2"/>
              </w:rPr>
              <w:t xml:space="preserve"> usługa kierowana do określonych grup pacjentów przyjmujących określone typy leków, mająca na celu zapewnienie wsparcia osobom chorym przewlekle, którym przepisano leki wcześniej niestosowane. Celem takiego działania jest zwiększenie prawidłowości przyjmowania leków zgodnie z zaleceniem lekarza</w:t>
            </w:r>
            <w:r w:rsidR="006B7211">
              <w:rPr>
                <w:rFonts w:ascii="Times New Roman" w:hAnsi="Times New Roman"/>
                <w:color w:val="000000"/>
                <w:spacing w:val="-2"/>
              </w:rPr>
              <w:t>,</w:t>
            </w:r>
          </w:p>
          <w:p w14:paraId="47BEA39C"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szczepienia przec</w:t>
            </w:r>
            <w:r w:rsidR="00BC4374">
              <w:rPr>
                <w:rFonts w:ascii="Times New Roman" w:hAnsi="Times New Roman"/>
                <w:color w:val="000000"/>
                <w:spacing w:val="-2"/>
              </w:rPr>
              <w:t>iwko grypie sezonowej dla</w:t>
            </w:r>
            <w:r w:rsidRPr="00423DFA">
              <w:rPr>
                <w:rFonts w:ascii="Times New Roman" w:hAnsi="Times New Roman"/>
                <w:color w:val="000000"/>
                <w:spacing w:val="-2"/>
              </w:rPr>
              <w:t xml:space="preserve"> pacjentów w grupach ryzyka</w:t>
            </w:r>
            <w:r w:rsidR="006B7211">
              <w:rPr>
                <w:rFonts w:ascii="Times New Roman" w:hAnsi="Times New Roman"/>
                <w:color w:val="000000"/>
                <w:spacing w:val="-2"/>
              </w:rPr>
              <w:t>;</w:t>
            </w:r>
            <w:r w:rsidRPr="00423DFA">
              <w:rPr>
                <w:rFonts w:ascii="Times New Roman" w:hAnsi="Times New Roman"/>
                <w:color w:val="000000"/>
                <w:spacing w:val="-2"/>
              </w:rPr>
              <w:t xml:space="preserve"> </w:t>
            </w:r>
          </w:p>
          <w:p w14:paraId="77976FC9" w14:textId="77777777" w:rsidR="00423DFA" w:rsidRDefault="00BC4374" w:rsidP="00206B8D">
            <w:pPr>
              <w:pStyle w:val="Akapitzlist"/>
              <w:numPr>
                <w:ilvl w:val="0"/>
                <w:numId w:val="46"/>
              </w:numPr>
              <w:spacing w:line="240" w:lineRule="auto"/>
              <w:contextualSpacing w:val="0"/>
              <w:jc w:val="both"/>
              <w:rPr>
                <w:rFonts w:ascii="Times New Roman" w:hAnsi="Times New Roman"/>
                <w:color w:val="000000"/>
                <w:spacing w:val="-2"/>
              </w:rPr>
            </w:pPr>
            <w:r>
              <w:rPr>
                <w:rFonts w:ascii="Times New Roman" w:hAnsi="Times New Roman"/>
                <w:color w:val="000000"/>
                <w:spacing w:val="-2"/>
              </w:rPr>
              <w:t>u</w:t>
            </w:r>
            <w:r w:rsidR="00423DFA" w:rsidRPr="00423DFA">
              <w:rPr>
                <w:rFonts w:ascii="Times New Roman" w:hAnsi="Times New Roman"/>
                <w:color w:val="000000"/>
                <w:spacing w:val="-2"/>
              </w:rPr>
              <w:t>sługi rozszerzone wykonywane lokalnie</w:t>
            </w:r>
            <w:r>
              <w:rPr>
                <w:rFonts w:ascii="Times New Roman" w:hAnsi="Times New Roman"/>
                <w:color w:val="000000"/>
                <w:spacing w:val="-2"/>
              </w:rPr>
              <w:t xml:space="preserve"> (Locally Commissioned Services)</w:t>
            </w:r>
            <w:r w:rsidR="00423DFA" w:rsidRPr="00423DFA">
              <w:rPr>
                <w:rFonts w:ascii="Times New Roman" w:hAnsi="Times New Roman"/>
                <w:color w:val="000000"/>
                <w:spacing w:val="-2"/>
              </w:rPr>
              <w:t xml:space="preserve"> w ramach podstawowej opieki zdrowotnej obejmują:</w:t>
            </w:r>
          </w:p>
          <w:p w14:paraId="07A8633D"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podaż nadzorowaną, czyli przyjmowanie lub przepisywanie leków mające na celu kontrolowaną podaż leków z określon</w:t>
            </w:r>
            <w:r w:rsidR="00F95432">
              <w:rPr>
                <w:rFonts w:ascii="Times New Roman" w:hAnsi="Times New Roman"/>
                <w:color w:val="000000"/>
                <w:spacing w:val="-2"/>
              </w:rPr>
              <w:t>ych grup. Do leków, należą meta</w:t>
            </w:r>
            <w:r w:rsidRPr="00423DFA">
              <w:rPr>
                <w:rFonts w:ascii="Times New Roman" w:hAnsi="Times New Roman"/>
                <w:color w:val="000000"/>
                <w:spacing w:val="-2"/>
              </w:rPr>
              <w:t>don oraz inne leki stosowane w leczeniu uzależnień od opiatów, jak również leki stosowane w leczeniu chorób o podłożu psychicznym i gruźlicy. Farmaceuta nadzoruje przyjmowanie przepisanych leków przez pacjenta w miejscu ich wydawania (aptece), co gwarantuje ich właściwe przyjęcie, w odpowiedniej dawce, przez osobę, dla której były przeznaczone,</w:t>
            </w:r>
          </w:p>
          <w:p w14:paraId="61F3E051"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pomoc w rzuceniu palenia,</w:t>
            </w:r>
          </w:p>
          <w:p w14:paraId="63F1765D"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wymianę igieł i strzykawek, </w:t>
            </w:r>
          </w:p>
          <w:p w14:paraId="4156C00D"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zapewnienie dostępności leków specjalistycznych na żądanie (w medycynie paliatywnej),</w:t>
            </w:r>
          </w:p>
          <w:p w14:paraId="38128CA3"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opiekę domową, która polega na pomocy w dostarczaniu, przyjmowaniu i przechowywaniu leków oraz w wykorzystaniu specjalistycznych urządzeń medycznych,</w:t>
            </w:r>
          </w:p>
          <w:p w14:paraId="3AAA21DB"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ocenę farmakoterapii i wspieranie pacjentów w przyjmowaniu leków zgodnie z zaleceniami,</w:t>
            </w:r>
          </w:p>
          <w:p w14:paraId="2BE1A3D4"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przegląd leków (pełny przegląd kliniczny), </w:t>
            </w:r>
          </w:p>
          <w:p w14:paraId="0A56CA9E"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doradztwo w zakresie drobnych dolegliwości, </w:t>
            </w:r>
          </w:p>
          <w:p w14:paraId="3EA7D7A1"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usługę „po godzinach”, w której farmaceuta dostępny jest po godzinach pracy apteki, </w:t>
            </w:r>
          </w:p>
          <w:p w14:paraId="48081939"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wtórne przepisywanie leków przez farmaceutę (dzięki specjalistycznemu szkoleniu farmaceuta może przepisać lek, gdy lekarz jest niedostępny), </w:t>
            </w:r>
          </w:p>
          <w:p w14:paraId="79BC8276"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antykoncepcję awaryjną, </w:t>
            </w:r>
          </w:p>
          <w:p w14:paraId="4FE5D224"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sezonowe szczepienia na grypę, </w:t>
            </w:r>
          </w:p>
          <w:p w14:paraId="3EBB90DC"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 xml:space="preserve">stosowanie leku w danej grupie pacjentów zgodnie z wytycznymi, </w:t>
            </w:r>
          </w:p>
          <w:p w14:paraId="3CB12356"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badania w kierunku zakażenia Chlamydia i odpowiednie leczenie (apteki współpracują z lokalnymi laboratoriami, a farmaceuci mogą przepisać antybiotyk)</w:t>
            </w:r>
            <w:r w:rsidR="006B7211">
              <w:rPr>
                <w:rFonts w:ascii="Times New Roman" w:hAnsi="Times New Roman"/>
                <w:color w:val="000000"/>
                <w:spacing w:val="-2"/>
              </w:rPr>
              <w:t>,</w:t>
            </w:r>
            <w:r w:rsidRPr="00423DFA">
              <w:rPr>
                <w:rFonts w:ascii="Times New Roman" w:hAnsi="Times New Roman"/>
                <w:color w:val="000000"/>
                <w:spacing w:val="-2"/>
              </w:rPr>
              <w:t xml:space="preserve"> </w:t>
            </w:r>
          </w:p>
          <w:p w14:paraId="72A564CB" w14:textId="77777777" w:rsidR="00423DFA" w:rsidRPr="00423DFA"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kontrolę stanu zdrowia</w:t>
            </w:r>
            <w:r w:rsidR="006B7211">
              <w:rPr>
                <w:rFonts w:ascii="Times New Roman" w:hAnsi="Times New Roman"/>
                <w:color w:val="000000"/>
                <w:spacing w:val="-2"/>
              </w:rPr>
              <w:t>,</w:t>
            </w:r>
          </w:p>
          <w:p w14:paraId="4E18B5AF" w14:textId="77777777" w:rsidR="00423DFA" w:rsidRPr="003F1570" w:rsidRDefault="00423DFA" w:rsidP="00206B8D">
            <w:pPr>
              <w:pStyle w:val="Akapitzlist"/>
              <w:numPr>
                <w:ilvl w:val="1"/>
                <w:numId w:val="46"/>
              </w:numPr>
              <w:spacing w:line="240" w:lineRule="auto"/>
              <w:contextualSpacing w:val="0"/>
              <w:jc w:val="both"/>
              <w:rPr>
                <w:rFonts w:ascii="Times New Roman" w:hAnsi="Times New Roman"/>
                <w:color w:val="000000"/>
                <w:spacing w:val="-2"/>
              </w:rPr>
            </w:pPr>
            <w:r w:rsidRPr="00423DFA">
              <w:rPr>
                <w:rFonts w:ascii="Times New Roman" w:hAnsi="Times New Roman"/>
                <w:color w:val="000000"/>
                <w:spacing w:val="-2"/>
              </w:rPr>
              <w:t>opieka nad domami dla seniorów.</w:t>
            </w:r>
          </w:p>
          <w:p w14:paraId="24FED0D2" w14:textId="77777777" w:rsidR="00A3370F" w:rsidRPr="0026416F" w:rsidRDefault="00A3370F" w:rsidP="00206B8D">
            <w:pPr>
              <w:pStyle w:val="Akapitzlist"/>
              <w:numPr>
                <w:ilvl w:val="0"/>
                <w:numId w:val="44"/>
              </w:numPr>
              <w:spacing w:line="240" w:lineRule="auto"/>
              <w:contextualSpacing w:val="0"/>
              <w:jc w:val="both"/>
              <w:rPr>
                <w:rFonts w:ascii="Times New Roman" w:hAnsi="Times New Roman"/>
                <w:b/>
                <w:color w:val="000000"/>
                <w:spacing w:val="-2"/>
              </w:rPr>
            </w:pPr>
            <w:r w:rsidRPr="0026416F">
              <w:rPr>
                <w:rFonts w:ascii="Times New Roman" w:hAnsi="Times New Roman"/>
                <w:b/>
                <w:color w:val="000000"/>
                <w:spacing w:val="-2"/>
              </w:rPr>
              <w:t>Holandia</w:t>
            </w:r>
          </w:p>
          <w:p w14:paraId="5E9DBE63" w14:textId="77777777" w:rsidR="003F1570" w:rsidRPr="003F1570" w:rsidRDefault="003F1570" w:rsidP="00206B8D">
            <w:pPr>
              <w:spacing w:line="240" w:lineRule="auto"/>
              <w:jc w:val="both"/>
              <w:rPr>
                <w:rFonts w:ascii="Times New Roman" w:hAnsi="Times New Roman"/>
                <w:color w:val="000000"/>
                <w:spacing w:val="-2"/>
              </w:rPr>
            </w:pPr>
            <w:r w:rsidRPr="003F1570">
              <w:rPr>
                <w:rFonts w:ascii="Times New Roman" w:hAnsi="Times New Roman"/>
                <w:color w:val="000000"/>
                <w:spacing w:val="-2"/>
              </w:rPr>
              <w:t>W Holandii opiekę farmaceutyczną wprowadzono w latach 90-tych. W 1995</w:t>
            </w:r>
            <w:r w:rsidR="006B7211">
              <w:rPr>
                <w:rFonts w:ascii="Times New Roman" w:hAnsi="Times New Roman"/>
                <w:color w:val="000000"/>
                <w:spacing w:val="-2"/>
              </w:rPr>
              <w:t xml:space="preserve"> </w:t>
            </w:r>
            <w:r w:rsidRPr="003F1570">
              <w:rPr>
                <w:rFonts w:ascii="Times New Roman" w:hAnsi="Times New Roman"/>
                <w:color w:val="000000"/>
                <w:spacing w:val="-2"/>
              </w:rPr>
              <w:t xml:space="preserve">r. została wprowadzona elektroniczna karta jako instrument gromadzący informacje o pacjencie. Dwa lata później opieka farmaceutyczna znalazła się w programie ministerstwa zdrowia. Opieka </w:t>
            </w:r>
            <w:r w:rsidR="00F466A6">
              <w:rPr>
                <w:rFonts w:ascii="Times New Roman" w:hAnsi="Times New Roman"/>
                <w:color w:val="000000"/>
                <w:spacing w:val="-2"/>
              </w:rPr>
              <w:t>farmaceutyczna w Holandii</w:t>
            </w:r>
            <w:r w:rsidRPr="003F1570">
              <w:rPr>
                <w:rFonts w:ascii="Times New Roman" w:hAnsi="Times New Roman"/>
                <w:color w:val="000000"/>
                <w:spacing w:val="-2"/>
              </w:rPr>
              <w:t xml:space="preserve"> jest integralną częścią systemu ochrony zdrowia, jej zakres nie wychodzi jednak poza poradnictwo dotyczące stosowania leków. </w:t>
            </w:r>
          </w:p>
          <w:p w14:paraId="649DBB59" w14:textId="77777777" w:rsidR="0036252A" w:rsidRDefault="003F1570" w:rsidP="00206B8D">
            <w:pPr>
              <w:spacing w:line="240" w:lineRule="auto"/>
              <w:jc w:val="both"/>
              <w:rPr>
                <w:rFonts w:ascii="Times New Roman" w:hAnsi="Times New Roman"/>
                <w:color w:val="000000"/>
                <w:spacing w:val="-2"/>
              </w:rPr>
            </w:pPr>
            <w:r w:rsidRPr="003F1570">
              <w:rPr>
                <w:rFonts w:ascii="Times New Roman" w:hAnsi="Times New Roman"/>
                <w:color w:val="000000"/>
                <w:spacing w:val="-2"/>
              </w:rPr>
              <w:t>Opieka farmaceutyczna w Holandii finansowana jest ze społecznego ubezpieczenia zdrowotnego</w:t>
            </w:r>
            <w:r w:rsidR="0036252A">
              <w:rPr>
                <w:rFonts w:ascii="Times New Roman" w:hAnsi="Times New Roman"/>
                <w:color w:val="000000"/>
                <w:spacing w:val="-2"/>
              </w:rPr>
              <w:t>, w ramach podstawowego</w:t>
            </w:r>
            <w:r w:rsidRPr="003F1570">
              <w:rPr>
                <w:rFonts w:ascii="Times New Roman" w:hAnsi="Times New Roman"/>
                <w:color w:val="000000"/>
                <w:spacing w:val="-2"/>
              </w:rPr>
              <w:t xml:space="preserve"> pakiet</w:t>
            </w:r>
            <w:r w:rsidR="0036252A">
              <w:rPr>
                <w:rFonts w:ascii="Times New Roman" w:hAnsi="Times New Roman"/>
                <w:color w:val="000000"/>
                <w:spacing w:val="-2"/>
              </w:rPr>
              <w:t>u</w:t>
            </w:r>
            <w:r w:rsidRPr="003F1570">
              <w:rPr>
                <w:rFonts w:ascii="Times New Roman" w:hAnsi="Times New Roman"/>
                <w:color w:val="000000"/>
                <w:spacing w:val="-2"/>
              </w:rPr>
              <w:t xml:space="preserve"> świadczeń</w:t>
            </w:r>
            <w:r w:rsidR="0036252A">
              <w:rPr>
                <w:rFonts w:ascii="Times New Roman" w:hAnsi="Times New Roman"/>
                <w:color w:val="000000"/>
                <w:spacing w:val="-2"/>
              </w:rPr>
              <w:t xml:space="preserve"> gwarantowanych</w:t>
            </w:r>
            <w:r w:rsidRPr="003F1570">
              <w:rPr>
                <w:rFonts w:ascii="Times New Roman" w:hAnsi="Times New Roman"/>
                <w:color w:val="000000"/>
                <w:spacing w:val="-2"/>
              </w:rPr>
              <w:t>. W skład opieki farmaceutycznej wchodzą zarówno</w:t>
            </w:r>
            <w:r w:rsidR="0036252A">
              <w:rPr>
                <w:rFonts w:ascii="Times New Roman" w:hAnsi="Times New Roman"/>
                <w:color w:val="000000"/>
                <w:spacing w:val="-2"/>
              </w:rPr>
              <w:t xml:space="preserve"> refundacja produktów leczniczych, jak również</w:t>
            </w:r>
            <w:r w:rsidRPr="003F1570">
              <w:rPr>
                <w:rFonts w:ascii="Times New Roman" w:hAnsi="Times New Roman"/>
                <w:color w:val="000000"/>
                <w:spacing w:val="-2"/>
              </w:rPr>
              <w:t xml:space="preserve"> opieka farmaceutyczna </w:t>
            </w:r>
            <w:r w:rsidR="0036252A">
              <w:rPr>
                <w:rFonts w:ascii="Times New Roman" w:hAnsi="Times New Roman"/>
                <w:color w:val="000000"/>
                <w:spacing w:val="-2"/>
              </w:rPr>
              <w:t>sensu stricto</w:t>
            </w:r>
            <w:r w:rsidRPr="003F1570">
              <w:rPr>
                <w:rFonts w:ascii="Times New Roman" w:hAnsi="Times New Roman"/>
                <w:color w:val="000000"/>
                <w:spacing w:val="-2"/>
              </w:rPr>
              <w:t xml:space="preserve">. </w:t>
            </w:r>
            <w:r w:rsidR="0036252A">
              <w:rPr>
                <w:rFonts w:ascii="Times New Roman" w:hAnsi="Times New Roman"/>
                <w:color w:val="000000"/>
                <w:spacing w:val="-2"/>
              </w:rPr>
              <w:t>Sposób finansowania opieki farmaceutycznej jest przedmiotem negocjacji między poszczególnymi aptekami a ubezpieczycielami.</w:t>
            </w:r>
          </w:p>
          <w:p w14:paraId="122927F1" w14:textId="77777777" w:rsidR="003F1570" w:rsidRPr="003F1570" w:rsidRDefault="003F1570" w:rsidP="00206B8D">
            <w:pPr>
              <w:spacing w:line="240" w:lineRule="auto"/>
              <w:jc w:val="both"/>
              <w:rPr>
                <w:rFonts w:ascii="Times New Roman" w:hAnsi="Times New Roman"/>
                <w:color w:val="000000"/>
                <w:spacing w:val="-2"/>
              </w:rPr>
            </w:pPr>
            <w:r w:rsidRPr="003F1570">
              <w:rPr>
                <w:rFonts w:ascii="Times New Roman" w:hAnsi="Times New Roman"/>
                <w:color w:val="000000"/>
                <w:spacing w:val="-2"/>
              </w:rPr>
              <w:t>W 2015 r. w ustawie o ubezpieczeniu zdrowotnym</w:t>
            </w:r>
            <w:r w:rsidR="0036252A">
              <w:rPr>
                <w:rFonts w:ascii="Times New Roman" w:hAnsi="Times New Roman"/>
                <w:color w:val="000000"/>
                <w:spacing w:val="-2"/>
              </w:rPr>
              <w:t xml:space="preserve"> (</w:t>
            </w:r>
            <w:r w:rsidR="0036252A" w:rsidRPr="0036252A">
              <w:rPr>
                <w:rFonts w:ascii="Times New Roman" w:hAnsi="Times New Roman"/>
                <w:color w:val="000000"/>
                <w:spacing w:val="-2"/>
              </w:rPr>
              <w:t>Zorgverzekeringswet</w:t>
            </w:r>
            <w:r w:rsidR="0036252A">
              <w:rPr>
                <w:rFonts w:ascii="Times New Roman" w:hAnsi="Times New Roman"/>
                <w:color w:val="000000"/>
                <w:spacing w:val="-2"/>
              </w:rPr>
              <w:t>)</w:t>
            </w:r>
            <w:r w:rsidRPr="003F1570">
              <w:rPr>
                <w:rFonts w:ascii="Times New Roman" w:hAnsi="Times New Roman"/>
                <w:color w:val="000000"/>
                <w:spacing w:val="-2"/>
              </w:rPr>
              <w:t xml:space="preserve"> zdefiniowano siedem różnych usług związanych z opieką farmaceutyczną, które mogą świadczyć farmaceuci w aptekach: </w:t>
            </w:r>
          </w:p>
          <w:p w14:paraId="4FEDFD86"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u</w:t>
            </w:r>
            <w:r w:rsidR="003F1570" w:rsidRPr="003F1570">
              <w:rPr>
                <w:rFonts w:ascii="Times New Roman" w:hAnsi="Times New Roman"/>
                <w:color w:val="000000"/>
                <w:spacing w:val="-2"/>
              </w:rPr>
              <w:t>sługi związane z realizacją pierwszej recepty obejmujące sprawdzenie stosowności recepty i potencjalną ingerencję w leki stosowane przez pacjenta; informacja o dawkowaniu leku i na temat możliwych skutków ubocznych</w:t>
            </w:r>
            <w:r w:rsidR="006B7211">
              <w:rPr>
                <w:rFonts w:ascii="Times New Roman" w:hAnsi="Times New Roman"/>
                <w:color w:val="000000"/>
                <w:spacing w:val="-2"/>
              </w:rPr>
              <w:t>;</w:t>
            </w:r>
            <w:r w:rsidR="003F1570" w:rsidRPr="003F1570">
              <w:rPr>
                <w:rFonts w:ascii="Times New Roman" w:hAnsi="Times New Roman"/>
                <w:color w:val="000000"/>
                <w:spacing w:val="-2"/>
              </w:rPr>
              <w:t xml:space="preserve"> </w:t>
            </w:r>
          </w:p>
          <w:p w14:paraId="7823E7A0"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u</w:t>
            </w:r>
            <w:r w:rsidR="003F1570" w:rsidRPr="003F1570">
              <w:rPr>
                <w:rFonts w:ascii="Times New Roman" w:hAnsi="Times New Roman"/>
                <w:color w:val="000000"/>
                <w:spacing w:val="-2"/>
              </w:rPr>
              <w:t>sługi związane z realizacją przepisanego leku (kolejna recepta) obejmujące m.in. sprawdzenie stosowności leku, informacji na temat prawidłowego użytkowania i doświadczenia pacjenta z jego użyciem</w:t>
            </w:r>
            <w:r w:rsidR="006B7211">
              <w:rPr>
                <w:rFonts w:ascii="Times New Roman" w:hAnsi="Times New Roman"/>
                <w:color w:val="000000"/>
                <w:spacing w:val="-2"/>
              </w:rPr>
              <w:t>;</w:t>
            </w:r>
            <w:r w:rsidR="003F1570" w:rsidRPr="003F1570">
              <w:rPr>
                <w:rFonts w:ascii="Times New Roman" w:hAnsi="Times New Roman"/>
                <w:color w:val="000000"/>
                <w:spacing w:val="-2"/>
              </w:rPr>
              <w:t xml:space="preserve"> </w:t>
            </w:r>
          </w:p>
          <w:p w14:paraId="1479DF30"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i</w:t>
            </w:r>
            <w:r w:rsidR="003F1570" w:rsidRPr="003F1570">
              <w:rPr>
                <w:rFonts w:ascii="Times New Roman" w:hAnsi="Times New Roman"/>
                <w:color w:val="000000"/>
                <w:spacing w:val="-2"/>
              </w:rPr>
              <w:t>nstrukcję użytkowania urządzenia potrzebnego do przyjęcia leku (np. inhalatora)</w:t>
            </w:r>
            <w:r w:rsidR="006B7211">
              <w:rPr>
                <w:rFonts w:ascii="Times New Roman" w:hAnsi="Times New Roman"/>
                <w:color w:val="000000"/>
                <w:spacing w:val="-2"/>
              </w:rPr>
              <w:t>;</w:t>
            </w:r>
            <w:r w:rsidR="003F1570" w:rsidRPr="003F1570">
              <w:rPr>
                <w:rFonts w:ascii="Times New Roman" w:hAnsi="Times New Roman"/>
                <w:color w:val="000000"/>
                <w:spacing w:val="-2"/>
              </w:rPr>
              <w:t xml:space="preserve"> </w:t>
            </w:r>
          </w:p>
          <w:p w14:paraId="2273E3DF"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p</w:t>
            </w:r>
            <w:r w:rsidR="003F1570" w:rsidRPr="003F1570">
              <w:rPr>
                <w:rFonts w:ascii="Times New Roman" w:hAnsi="Times New Roman"/>
                <w:color w:val="000000"/>
                <w:spacing w:val="-2"/>
              </w:rPr>
              <w:t>rzegląd leków, okresowa ocena leków stosowanych przez pacjentów z przewlekłą chorobą</w:t>
            </w:r>
            <w:r w:rsidR="006B7211">
              <w:rPr>
                <w:rFonts w:ascii="Times New Roman" w:hAnsi="Times New Roman"/>
                <w:color w:val="000000"/>
                <w:spacing w:val="-2"/>
              </w:rPr>
              <w:t>;</w:t>
            </w:r>
            <w:r w:rsidR="003F1570" w:rsidRPr="003F1570">
              <w:rPr>
                <w:rFonts w:ascii="Times New Roman" w:hAnsi="Times New Roman"/>
                <w:color w:val="000000"/>
                <w:spacing w:val="-2"/>
              </w:rPr>
              <w:t xml:space="preserve"> </w:t>
            </w:r>
          </w:p>
          <w:p w14:paraId="52F994AA"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p</w:t>
            </w:r>
            <w:r w:rsidR="003F1570" w:rsidRPr="003F1570">
              <w:rPr>
                <w:rFonts w:ascii="Times New Roman" w:hAnsi="Times New Roman"/>
                <w:color w:val="000000"/>
                <w:spacing w:val="-2"/>
              </w:rPr>
              <w:t>oradnictwo farmaceutyczne (w tym przegląd leków) w przypadku przyjęcia do szpitala</w:t>
            </w:r>
            <w:r w:rsidR="006B7211">
              <w:rPr>
                <w:rFonts w:ascii="Times New Roman" w:hAnsi="Times New Roman"/>
                <w:color w:val="000000"/>
                <w:spacing w:val="-2"/>
              </w:rPr>
              <w:t>;</w:t>
            </w:r>
            <w:r w:rsidR="003F1570" w:rsidRPr="003F1570">
              <w:rPr>
                <w:rFonts w:ascii="Times New Roman" w:hAnsi="Times New Roman"/>
                <w:color w:val="000000"/>
                <w:spacing w:val="-2"/>
              </w:rPr>
              <w:t xml:space="preserve"> </w:t>
            </w:r>
          </w:p>
          <w:p w14:paraId="4BC90F81"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p</w:t>
            </w:r>
            <w:r w:rsidR="003F1570" w:rsidRPr="003F1570">
              <w:rPr>
                <w:rFonts w:ascii="Times New Roman" w:hAnsi="Times New Roman"/>
                <w:color w:val="000000"/>
                <w:spacing w:val="-2"/>
              </w:rPr>
              <w:t>oradnictwo farmaceutyczne w przypadku wypisu ze szpitala</w:t>
            </w:r>
            <w:r w:rsidR="006B7211">
              <w:rPr>
                <w:rFonts w:ascii="Times New Roman" w:hAnsi="Times New Roman"/>
                <w:color w:val="000000"/>
                <w:spacing w:val="-2"/>
              </w:rPr>
              <w:t>;</w:t>
            </w:r>
            <w:r w:rsidR="003F1570" w:rsidRPr="003F1570">
              <w:rPr>
                <w:rFonts w:ascii="Times New Roman" w:hAnsi="Times New Roman"/>
                <w:color w:val="000000"/>
                <w:spacing w:val="-2"/>
              </w:rPr>
              <w:t xml:space="preserve"> </w:t>
            </w:r>
          </w:p>
          <w:p w14:paraId="7B64A838" w14:textId="77777777" w:rsidR="003F1570" w:rsidRPr="003F1570" w:rsidRDefault="0036252A" w:rsidP="00206B8D">
            <w:pPr>
              <w:pStyle w:val="Akapitzlist"/>
              <w:numPr>
                <w:ilvl w:val="0"/>
                <w:numId w:val="47"/>
              </w:numPr>
              <w:spacing w:line="240" w:lineRule="auto"/>
              <w:contextualSpacing w:val="0"/>
              <w:jc w:val="both"/>
              <w:rPr>
                <w:rFonts w:ascii="Times New Roman" w:hAnsi="Times New Roman"/>
                <w:color w:val="000000"/>
                <w:spacing w:val="-2"/>
              </w:rPr>
            </w:pPr>
            <w:r>
              <w:rPr>
                <w:rFonts w:ascii="Times New Roman" w:hAnsi="Times New Roman"/>
                <w:color w:val="000000"/>
                <w:spacing w:val="-2"/>
              </w:rPr>
              <w:t>p</w:t>
            </w:r>
            <w:r w:rsidR="003F1570" w:rsidRPr="003F1570">
              <w:rPr>
                <w:rFonts w:ascii="Times New Roman" w:hAnsi="Times New Roman"/>
                <w:color w:val="000000"/>
                <w:spacing w:val="-2"/>
              </w:rPr>
              <w:t>oradnictwo farmaceutyczne w przypadku opieki dziennej lub ambulatoryjnej wizyty w szpitalu.</w:t>
            </w:r>
          </w:p>
        </w:tc>
      </w:tr>
      <w:tr w:rsidR="006A701A" w:rsidRPr="007A4983" w14:paraId="33C725A1" w14:textId="77777777" w:rsidTr="00676C8D">
        <w:trPr>
          <w:gridAfter w:val="1"/>
          <w:wAfter w:w="10" w:type="dxa"/>
          <w:trHeight w:val="359"/>
        </w:trPr>
        <w:tc>
          <w:tcPr>
            <w:tcW w:w="10937" w:type="dxa"/>
            <w:gridSpan w:val="29"/>
            <w:shd w:val="clear" w:color="auto" w:fill="99CCFF"/>
            <w:vAlign w:val="center"/>
          </w:tcPr>
          <w:p w14:paraId="267363C4" w14:textId="77777777" w:rsidR="006A701A" w:rsidRPr="007A4983" w:rsidRDefault="006A701A"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lastRenderedPageBreak/>
              <w:t>Podmioty, na które oddziałuje projekt</w:t>
            </w:r>
          </w:p>
        </w:tc>
      </w:tr>
      <w:tr w:rsidR="00260F33" w:rsidRPr="007A4983" w14:paraId="138C02FA" w14:textId="77777777" w:rsidTr="00E72C52">
        <w:trPr>
          <w:gridAfter w:val="1"/>
          <w:wAfter w:w="10" w:type="dxa"/>
          <w:trHeight w:val="142"/>
        </w:trPr>
        <w:tc>
          <w:tcPr>
            <w:tcW w:w="3403" w:type="dxa"/>
            <w:gridSpan w:val="4"/>
            <w:shd w:val="clear" w:color="auto" w:fill="auto"/>
          </w:tcPr>
          <w:p w14:paraId="79FB59A4" w14:textId="77777777" w:rsidR="00260F33" w:rsidRPr="007A4983" w:rsidRDefault="00260F33"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Grupa</w:t>
            </w:r>
          </w:p>
        </w:tc>
        <w:tc>
          <w:tcPr>
            <w:tcW w:w="1557" w:type="dxa"/>
            <w:gridSpan w:val="7"/>
            <w:shd w:val="clear" w:color="auto" w:fill="auto"/>
          </w:tcPr>
          <w:p w14:paraId="3AAAE5B6" w14:textId="77777777" w:rsidR="00260F33" w:rsidRPr="007A4983" w:rsidRDefault="00563199"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Wielkość</w:t>
            </w:r>
          </w:p>
        </w:tc>
        <w:tc>
          <w:tcPr>
            <w:tcW w:w="2996" w:type="dxa"/>
            <w:gridSpan w:val="12"/>
            <w:shd w:val="clear" w:color="auto" w:fill="auto"/>
          </w:tcPr>
          <w:p w14:paraId="493B37C8" w14:textId="77777777" w:rsidR="00260F33" w:rsidRPr="007A4983" w:rsidRDefault="00260F33"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Źródło danych</w:t>
            </w:r>
            <w:r w:rsidRPr="007A4983" w:rsidDel="00260F33">
              <w:rPr>
                <w:rFonts w:ascii="Times New Roman" w:hAnsi="Times New Roman"/>
                <w:color w:val="000000"/>
                <w:spacing w:val="-2"/>
              </w:rPr>
              <w:t xml:space="preserve"> </w:t>
            </w:r>
          </w:p>
        </w:tc>
        <w:tc>
          <w:tcPr>
            <w:tcW w:w="2981" w:type="dxa"/>
            <w:gridSpan w:val="6"/>
            <w:shd w:val="clear" w:color="auto" w:fill="auto"/>
          </w:tcPr>
          <w:p w14:paraId="7FD7C420" w14:textId="77777777" w:rsidR="00260F33" w:rsidRPr="007A4983" w:rsidRDefault="00260F33" w:rsidP="00206B8D">
            <w:pPr>
              <w:spacing w:line="240" w:lineRule="auto"/>
              <w:jc w:val="center"/>
              <w:rPr>
                <w:rFonts w:ascii="Times New Roman" w:hAnsi="Times New Roman"/>
                <w:color w:val="000000"/>
                <w:spacing w:val="-2"/>
              </w:rPr>
            </w:pPr>
            <w:r w:rsidRPr="007A4983">
              <w:rPr>
                <w:rFonts w:ascii="Times New Roman" w:hAnsi="Times New Roman"/>
                <w:color w:val="000000"/>
                <w:spacing w:val="-2"/>
              </w:rPr>
              <w:t>Oddziaływanie</w:t>
            </w:r>
          </w:p>
        </w:tc>
      </w:tr>
      <w:tr w:rsidR="0066527C" w:rsidRPr="007A4983" w14:paraId="63574DB5" w14:textId="77777777" w:rsidTr="00E72C52">
        <w:trPr>
          <w:gridAfter w:val="1"/>
          <w:wAfter w:w="10" w:type="dxa"/>
          <w:trHeight w:val="142"/>
        </w:trPr>
        <w:tc>
          <w:tcPr>
            <w:tcW w:w="3403" w:type="dxa"/>
            <w:gridSpan w:val="4"/>
            <w:shd w:val="clear" w:color="auto" w:fill="auto"/>
          </w:tcPr>
          <w:p w14:paraId="7D5AF454" w14:textId="77777777" w:rsidR="0066527C" w:rsidRPr="007A4983" w:rsidRDefault="0066527C" w:rsidP="00206B8D">
            <w:pPr>
              <w:spacing w:line="240" w:lineRule="auto"/>
              <w:rPr>
                <w:rFonts w:ascii="Times New Roman" w:hAnsi="Times New Roman"/>
                <w:color w:val="000000"/>
              </w:rPr>
            </w:pPr>
            <w:r>
              <w:rPr>
                <w:rFonts w:ascii="Times New Roman" w:hAnsi="Times New Roman"/>
                <w:color w:val="000000"/>
              </w:rPr>
              <w:t>Pacjenci</w:t>
            </w:r>
          </w:p>
        </w:tc>
        <w:tc>
          <w:tcPr>
            <w:tcW w:w="1557" w:type="dxa"/>
            <w:gridSpan w:val="7"/>
            <w:shd w:val="clear" w:color="auto" w:fill="auto"/>
          </w:tcPr>
          <w:p w14:paraId="255C2D9C" w14:textId="77777777" w:rsidR="0066527C" w:rsidRDefault="0066527C" w:rsidP="00206B8D">
            <w:pPr>
              <w:spacing w:line="240" w:lineRule="auto"/>
              <w:rPr>
                <w:rFonts w:ascii="Times New Roman" w:hAnsi="Times New Roman"/>
                <w:color w:val="000000"/>
                <w:spacing w:val="-2"/>
              </w:rPr>
            </w:pPr>
            <w:r>
              <w:rPr>
                <w:rFonts w:ascii="Times New Roman" w:hAnsi="Times New Roman"/>
                <w:color w:val="000000"/>
                <w:spacing w:val="-2"/>
              </w:rPr>
              <w:t>38 411 tys.</w:t>
            </w:r>
          </w:p>
        </w:tc>
        <w:tc>
          <w:tcPr>
            <w:tcW w:w="2996" w:type="dxa"/>
            <w:gridSpan w:val="12"/>
            <w:shd w:val="clear" w:color="auto" w:fill="auto"/>
          </w:tcPr>
          <w:p w14:paraId="5C4E6D25" w14:textId="77777777" w:rsidR="0066527C" w:rsidRDefault="0066527C" w:rsidP="00206B8D">
            <w:pPr>
              <w:spacing w:line="240" w:lineRule="auto"/>
              <w:rPr>
                <w:rFonts w:ascii="Times New Roman" w:hAnsi="Times New Roman"/>
                <w:color w:val="000000"/>
                <w:spacing w:val="-2"/>
              </w:rPr>
            </w:pPr>
            <w:r>
              <w:rPr>
                <w:rFonts w:ascii="Times New Roman" w:hAnsi="Times New Roman"/>
                <w:color w:val="000000"/>
                <w:spacing w:val="-2"/>
              </w:rPr>
              <w:t>Główny Urząd Statystyczny</w:t>
            </w:r>
            <w:r w:rsidR="00364BD0">
              <w:rPr>
                <w:rFonts w:ascii="Times New Roman" w:hAnsi="Times New Roman"/>
                <w:color w:val="000000"/>
                <w:spacing w:val="-2"/>
              </w:rPr>
              <w:t xml:space="preserve">, stan </w:t>
            </w:r>
            <w:r>
              <w:rPr>
                <w:rFonts w:ascii="Times New Roman" w:hAnsi="Times New Roman"/>
                <w:color w:val="000000"/>
                <w:spacing w:val="-2"/>
              </w:rPr>
              <w:t xml:space="preserve">na dzień 31 grudzień 2018 r. </w:t>
            </w:r>
          </w:p>
        </w:tc>
        <w:tc>
          <w:tcPr>
            <w:tcW w:w="2981" w:type="dxa"/>
            <w:gridSpan w:val="6"/>
            <w:shd w:val="clear" w:color="auto" w:fill="auto"/>
          </w:tcPr>
          <w:p w14:paraId="47BE1C7A" w14:textId="77777777" w:rsidR="0066527C" w:rsidRPr="007A4983" w:rsidRDefault="0066527C" w:rsidP="0066527C">
            <w:pPr>
              <w:spacing w:line="240" w:lineRule="auto"/>
              <w:rPr>
                <w:rFonts w:ascii="Times New Roman" w:hAnsi="Times New Roman"/>
                <w:color w:val="000000"/>
                <w:spacing w:val="-2"/>
              </w:rPr>
            </w:pPr>
            <w:r>
              <w:rPr>
                <w:rFonts w:ascii="Times New Roman" w:hAnsi="Times New Roman"/>
                <w:color w:val="000000"/>
                <w:spacing w:val="-2"/>
              </w:rPr>
              <w:t xml:space="preserve">Zwiększenie dostępności do profesjonalnej porady farmaceutycznej w ramach opieki farmaceutycznej świadczonej w aptekach </w:t>
            </w:r>
            <w:r>
              <w:rPr>
                <w:rFonts w:ascii="Times New Roman" w:hAnsi="Times New Roman"/>
                <w:color w:val="000000"/>
                <w:spacing w:val="-2"/>
              </w:rPr>
              <w:lastRenderedPageBreak/>
              <w:t xml:space="preserve">ogólnodostępnych. W konsekwencji przewiduje się zmniejszenie skali zjawisk polipragmazji i zwiększenie skuteczności farmakoterapii oraz ogólną poprawę stanu zdrowia wynikającą z lepszego dostępu do profesjonalnej informacji zdrowotnej. </w:t>
            </w:r>
          </w:p>
        </w:tc>
      </w:tr>
      <w:tr w:rsidR="00260F33" w:rsidRPr="007A4983" w14:paraId="490DDB86" w14:textId="77777777" w:rsidTr="00E72C52">
        <w:trPr>
          <w:gridAfter w:val="1"/>
          <w:wAfter w:w="10" w:type="dxa"/>
          <w:trHeight w:val="142"/>
        </w:trPr>
        <w:tc>
          <w:tcPr>
            <w:tcW w:w="3403" w:type="dxa"/>
            <w:gridSpan w:val="4"/>
            <w:shd w:val="clear" w:color="auto" w:fill="auto"/>
          </w:tcPr>
          <w:p w14:paraId="274D0D58" w14:textId="77777777" w:rsidR="00260F33" w:rsidRPr="007A4983" w:rsidRDefault="009A598D" w:rsidP="00206B8D">
            <w:pPr>
              <w:spacing w:line="240" w:lineRule="auto"/>
              <w:rPr>
                <w:rFonts w:ascii="Times New Roman" w:hAnsi="Times New Roman"/>
                <w:color w:val="000000"/>
                <w:spacing w:val="-2"/>
              </w:rPr>
            </w:pPr>
            <w:r w:rsidRPr="007A4983">
              <w:rPr>
                <w:rFonts w:ascii="Times New Roman" w:hAnsi="Times New Roman"/>
                <w:color w:val="000000"/>
              </w:rPr>
              <w:lastRenderedPageBreak/>
              <w:t>F</w:t>
            </w:r>
            <w:r w:rsidR="004D652B" w:rsidRPr="007A4983">
              <w:rPr>
                <w:rFonts w:ascii="Times New Roman" w:hAnsi="Times New Roman"/>
                <w:color w:val="000000"/>
              </w:rPr>
              <w:t>armaceuci</w:t>
            </w:r>
          </w:p>
        </w:tc>
        <w:tc>
          <w:tcPr>
            <w:tcW w:w="1557" w:type="dxa"/>
            <w:gridSpan w:val="7"/>
            <w:shd w:val="clear" w:color="auto" w:fill="auto"/>
          </w:tcPr>
          <w:p w14:paraId="5205B4B8" w14:textId="77777777" w:rsidR="00260F33" w:rsidRPr="007A4983" w:rsidRDefault="00364BD0" w:rsidP="00206B8D">
            <w:pPr>
              <w:spacing w:line="240" w:lineRule="auto"/>
              <w:rPr>
                <w:rFonts w:ascii="Times New Roman" w:hAnsi="Times New Roman"/>
                <w:color w:val="000000"/>
                <w:spacing w:val="-2"/>
              </w:rPr>
            </w:pPr>
            <w:r>
              <w:rPr>
                <w:rFonts w:ascii="Times New Roman" w:hAnsi="Times New Roman"/>
                <w:color w:val="000000"/>
                <w:spacing w:val="-2"/>
              </w:rPr>
              <w:t>Około 35 tys.</w:t>
            </w:r>
          </w:p>
        </w:tc>
        <w:tc>
          <w:tcPr>
            <w:tcW w:w="2996" w:type="dxa"/>
            <w:gridSpan w:val="12"/>
            <w:shd w:val="clear" w:color="auto" w:fill="auto"/>
          </w:tcPr>
          <w:p w14:paraId="3FF2E92F" w14:textId="77777777" w:rsidR="00A705A6" w:rsidRPr="007A4983" w:rsidRDefault="00364BD0" w:rsidP="00206B8D">
            <w:pPr>
              <w:spacing w:line="240" w:lineRule="auto"/>
              <w:rPr>
                <w:rFonts w:ascii="Times New Roman" w:hAnsi="Times New Roman"/>
                <w:color w:val="000000"/>
                <w:spacing w:val="-2"/>
              </w:rPr>
            </w:pPr>
            <w:r>
              <w:rPr>
                <w:rFonts w:ascii="Times New Roman" w:hAnsi="Times New Roman"/>
                <w:color w:val="000000"/>
                <w:spacing w:val="-2"/>
              </w:rPr>
              <w:t xml:space="preserve">Główny Urząd Statystyczny, stan na </w:t>
            </w:r>
            <w:r w:rsidR="003128A3">
              <w:rPr>
                <w:rFonts w:ascii="Times New Roman" w:hAnsi="Times New Roman"/>
                <w:color w:val="000000"/>
                <w:spacing w:val="-2"/>
              </w:rPr>
              <w:t>2017</w:t>
            </w:r>
            <w:r>
              <w:rPr>
                <w:rFonts w:ascii="Times New Roman" w:hAnsi="Times New Roman"/>
                <w:color w:val="000000"/>
                <w:spacing w:val="-2"/>
              </w:rPr>
              <w:t xml:space="preserve"> r</w:t>
            </w:r>
            <w:r w:rsidR="003128A3">
              <w:rPr>
                <w:rFonts w:ascii="Times New Roman" w:hAnsi="Times New Roman"/>
                <w:color w:val="000000"/>
                <w:spacing w:val="-2"/>
              </w:rPr>
              <w:t>.</w:t>
            </w:r>
            <w:r w:rsidR="00DA1B6D" w:rsidRPr="007A4983">
              <w:rPr>
                <w:rFonts w:ascii="Times New Roman" w:hAnsi="Times New Roman"/>
                <w:color w:val="000000"/>
                <w:spacing w:val="-2"/>
              </w:rPr>
              <w:t xml:space="preserve"> </w:t>
            </w:r>
          </w:p>
        </w:tc>
        <w:tc>
          <w:tcPr>
            <w:tcW w:w="2981" w:type="dxa"/>
            <w:gridSpan w:val="6"/>
            <w:shd w:val="clear" w:color="auto" w:fill="auto"/>
          </w:tcPr>
          <w:p w14:paraId="64E890F4" w14:textId="77777777" w:rsidR="00260F33" w:rsidRPr="007A4983" w:rsidRDefault="00242E90" w:rsidP="003662CC">
            <w:pPr>
              <w:spacing w:line="240" w:lineRule="auto"/>
              <w:rPr>
                <w:rFonts w:ascii="Times New Roman" w:hAnsi="Times New Roman"/>
                <w:color w:val="000000"/>
                <w:spacing w:val="-2"/>
              </w:rPr>
            </w:pPr>
            <w:r w:rsidRPr="007A4983">
              <w:rPr>
                <w:rFonts w:ascii="Times New Roman" w:hAnsi="Times New Roman"/>
                <w:color w:val="000000"/>
                <w:spacing w:val="-2"/>
              </w:rPr>
              <w:t xml:space="preserve">Uregulowanie w przepisach ustawy </w:t>
            </w:r>
            <w:r w:rsidR="00C06265" w:rsidRPr="007A4983">
              <w:rPr>
                <w:rFonts w:ascii="Times New Roman" w:hAnsi="Times New Roman"/>
              </w:rPr>
              <w:t>zasad uzyskiwani</w:t>
            </w:r>
            <w:r w:rsidR="003662CC">
              <w:rPr>
                <w:rFonts w:ascii="Times New Roman" w:hAnsi="Times New Roman"/>
              </w:rPr>
              <w:t>a</w:t>
            </w:r>
            <w:r w:rsidR="00C06265" w:rsidRPr="007A4983">
              <w:rPr>
                <w:rFonts w:ascii="Times New Roman" w:hAnsi="Times New Roman"/>
              </w:rPr>
              <w:t xml:space="preserve"> prawa wykonywania zawodu, pragmatyki zawodu oraz kształcenia przed i podyplomowego</w:t>
            </w:r>
            <w:r w:rsidR="0066527C">
              <w:rPr>
                <w:rFonts w:ascii="Times New Roman" w:hAnsi="Times New Roman"/>
              </w:rPr>
              <w:t xml:space="preserve"> usprawni i ujednolici proces uzyskiwania uprawnień przez farmaceutów, co przyspieszy i usprawni „wchodzenie do zawodu” nowych farmaceutów. </w:t>
            </w:r>
          </w:p>
        </w:tc>
      </w:tr>
      <w:tr w:rsidR="004D652B" w:rsidRPr="007A4983" w14:paraId="46C72E9E" w14:textId="77777777" w:rsidTr="00E72C52">
        <w:trPr>
          <w:gridAfter w:val="1"/>
          <w:wAfter w:w="10" w:type="dxa"/>
          <w:trHeight w:val="142"/>
        </w:trPr>
        <w:tc>
          <w:tcPr>
            <w:tcW w:w="3403" w:type="dxa"/>
            <w:gridSpan w:val="4"/>
            <w:shd w:val="clear" w:color="auto" w:fill="auto"/>
          </w:tcPr>
          <w:p w14:paraId="33AB7953"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t>Apteki</w:t>
            </w:r>
            <w:r w:rsidR="002E171F">
              <w:rPr>
                <w:rFonts w:ascii="Times New Roman" w:hAnsi="Times New Roman"/>
                <w:color w:val="000000"/>
              </w:rPr>
              <w:t xml:space="preserve"> (w tym ogólnodostępne, zakładowe i szpitalne), punkty apteczne, działy farmacji szpitalnej</w:t>
            </w:r>
          </w:p>
        </w:tc>
        <w:tc>
          <w:tcPr>
            <w:tcW w:w="1557" w:type="dxa"/>
            <w:gridSpan w:val="7"/>
            <w:shd w:val="clear" w:color="auto" w:fill="auto"/>
          </w:tcPr>
          <w:p w14:paraId="545A303B" w14:textId="77777777" w:rsidR="004D652B" w:rsidRPr="007A4983" w:rsidRDefault="00B872AD" w:rsidP="00206B8D">
            <w:pPr>
              <w:spacing w:line="240" w:lineRule="auto"/>
              <w:rPr>
                <w:rFonts w:ascii="Times New Roman" w:hAnsi="Times New Roman"/>
                <w:color w:val="000000"/>
                <w:spacing w:val="-2"/>
              </w:rPr>
            </w:pPr>
            <w:r>
              <w:rPr>
                <w:rFonts w:ascii="Times New Roman" w:hAnsi="Times New Roman"/>
                <w:color w:val="000000"/>
                <w:spacing w:val="-2"/>
              </w:rPr>
              <w:t>16181</w:t>
            </w:r>
          </w:p>
        </w:tc>
        <w:tc>
          <w:tcPr>
            <w:tcW w:w="2996" w:type="dxa"/>
            <w:gridSpan w:val="12"/>
            <w:shd w:val="clear" w:color="auto" w:fill="auto"/>
          </w:tcPr>
          <w:p w14:paraId="22F9216D" w14:textId="77777777" w:rsidR="004D652B" w:rsidRPr="007A4983" w:rsidRDefault="002E171F" w:rsidP="00206B8D">
            <w:pPr>
              <w:spacing w:line="240" w:lineRule="auto"/>
              <w:rPr>
                <w:rFonts w:ascii="Times New Roman" w:hAnsi="Times New Roman"/>
                <w:color w:val="000000"/>
                <w:spacing w:val="-2"/>
              </w:rPr>
            </w:pPr>
            <w:r w:rsidRPr="002E171F">
              <w:rPr>
                <w:rFonts w:ascii="Times New Roman" w:hAnsi="Times New Roman"/>
                <w:color w:val="000000"/>
                <w:spacing w:val="-2"/>
              </w:rPr>
              <w:t>Krajowy Rejestr Zezwoleń Na Prowadzenie Aptek Ogólnodostępnych, Punktów Aptecznych oraz Rejestr Udzielonych Zezwoleń na Prowadzenie Aptek Szpitalnych i Zakładowych</w:t>
            </w:r>
            <w:r w:rsidR="00B872AD">
              <w:rPr>
                <w:rFonts w:ascii="Times New Roman" w:hAnsi="Times New Roman"/>
                <w:color w:val="000000"/>
                <w:spacing w:val="-2"/>
              </w:rPr>
              <w:t xml:space="preserve"> (na dzień sporządzenia OSR)</w:t>
            </w:r>
          </w:p>
        </w:tc>
        <w:tc>
          <w:tcPr>
            <w:tcW w:w="2981" w:type="dxa"/>
            <w:gridSpan w:val="6"/>
            <w:shd w:val="clear" w:color="auto" w:fill="auto"/>
          </w:tcPr>
          <w:p w14:paraId="4A840BD8" w14:textId="77777777" w:rsidR="004D652B" w:rsidRPr="007A4983" w:rsidRDefault="009E623E" w:rsidP="00206B8D">
            <w:pPr>
              <w:spacing w:line="240" w:lineRule="auto"/>
              <w:rPr>
                <w:rFonts w:ascii="Times New Roman" w:hAnsi="Times New Roman"/>
                <w:color w:val="000000"/>
                <w:spacing w:val="-2"/>
              </w:rPr>
            </w:pPr>
            <w:r w:rsidRPr="007A4983">
              <w:rPr>
                <w:rFonts w:ascii="Times New Roman" w:hAnsi="Times New Roman"/>
              </w:rPr>
              <w:t>Dostosowanie prowadzonej działalności do wymagań określonych w ustawie</w:t>
            </w:r>
            <w:r w:rsidR="0066527C">
              <w:rPr>
                <w:rFonts w:ascii="Times New Roman" w:hAnsi="Times New Roman"/>
              </w:rPr>
              <w:t xml:space="preserve">, co przełoży się na zwieszenie katalogu usług świadczonych przez farmaceutów w ramach wymienionych jednostek.  </w:t>
            </w:r>
          </w:p>
        </w:tc>
      </w:tr>
      <w:tr w:rsidR="002E171F" w:rsidRPr="007A4983" w14:paraId="08C3DBFF" w14:textId="77777777" w:rsidTr="00E72C52">
        <w:trPr>
          <w:gridAfter w:val="1"/>
          <w:wAfter w:w="10" w:type="dxa"/>
          <w:trHeight w:val="142"/>
        </w:trPr>
        <w:tc>
          <w:tcPr>
            <w:tcW w:w="3403" w:type="dxa"/>
            <w:gridSpan w:val="4"/>
            <w:shd w:val="clear" w:color="auto" w:fill="auto"/>
          </w:tcPr>
          <w:p w14:paraId="6254325F" w14:textId="77777777" w:rsidR="002E171F" w:rsidRPr="007A4983" w:rsidRDefault="002E171F" w:rsidP="00206B8D">
            <w:pPr>
              <w:spacing w:line="240" w:lineRule="auto"/>
              <w:rPr>
                <w:rFonts w:ascii="Times New Roman" w:hAnsi="Times New Roman"/>
                <w:color w:val="000000"/>
              </w:rPr>
            </w:pPr>
            <w:r>
              <w:rPr>
                <w:rFonts w:ascii="Times New Roman" w:hAnsi="Times New Roman"/>
                <w:color w:val="000000"/>
              </w:rPr>
              <w:t>Hurtownie farmaceutyczne</w:t>
            </w:r>
          </w:p>
        </w:tc>
        <w:tc>
          <w:tcPr>
            <w:tcW w:w="1557" w:type="dxa"/>
            <w:gridSpan w:val="7"/>
            <w:shd w:val="clear" w:color="auto" w:fill="auto"/>
          </w:tcPr>
          <w:p w14:paraId="531D5195" w14:textId="77777777" w:rsidR="002E171F" w:rsidRPr="007A4983" w:rsidRDefault="00A21993" w:rsidP="00206B8D">
            <w:pPr>
              <w:spacing w:line="240" w:lineRule="auto"/>
              <w:rPr>
                <w:rFonts w:ascii="Times New Roman" w:hAnsi="Times New Roman"/>
                <w:color w:val="000000"/>
                <w:spacing w:val="-2"/>
              </w:rPr>
            </w:pPr>
            <w:r>
              <w:rPr>
                <w:rFonts w:ascii="Times New Roman" w:hAnsi="Times New Roman"/>
                <w:color w:val="000000"/>
                <w:spacing w:val="-2"/>
              </w:rPr>
              <w:t>516</w:t>
            </w:r>
          </w:p>
        </w:tc>
        <w:tc>
          <w:tcPr>
            <w:tcW w:w="2996" w:type="dxa"/>
            <w:gridSpan w:val="12"/>
            <w:shd w:val="clear" w:color="auto" w:fill="auto"/>
          </w:tcPr>
          <w:p w14:paraId="26CFB0A0" w14:textId="77777777" w:rsidR="002E171F" w:rsidRPr="007A4983" w:rsidRDefault="002E171F" w:rsidP="00206B8D">
            <w:pPr>
              <w:spacing w:line="240" w:lineRule="auto"/>
              <w:rPr>
                <w:rFonts w:ascii="Times New Roman" w:hAnsi="Times New Roman"/>
                <w:color w:val="000000"/>
                <w:spacing w:val="-2"/>
              </w:rPr>
            </w:pPr>
            <w:r w:rsidRPr="002E171F">
              <w:rPr>
                <w:rFonts w:ascii="Times New Roman" w:hAnsi="Times New Roman"/>
                <w:color w:val="000000"/>
                <w:spacing w:val="-2"/>
              </w:rPr>
              <w:t>Rejestr Zezwoleń na Prowadzenie Hurtowni Farmaceutycznej</w:t>
            </w:r>
            <w:r w:rsidR="00A21993">
              <w:rPr>
                <w:rFonts w:ascii="Times New Roman" w:hAnsi="Times New Roman"/>
                <w:color w:val="000000"/>
                <w:spacing w:val="-2"/>
              </w:rPr>
              <w:t xml:space="preserve"> (na dzień sporządzenia OSR)</w:t>
            </w:r>
          </w:p>
        </w:tc>
        <w:tc>
          <w:tcPr>
            <w:tcW w:w="2981" w:type="dxa"/>
            <w:gridSpan w:val="6"/>
            <w:shd w:val="clear" w:color="auto" w:fill="auto"/>
          </w:tcPr>
          <w:p w14:paraId="08B7A865" w14:textId="77777777" w:rsidR="002E171F" w:rsidRPr="007A4983" w:rsidRDefault="00A015C2" w:rsidP="00206B8D">
            <w:pPr>
              <w:spacing w:line="240" w:lineRule="auto"/>
              <w:rPr>
                <w:rFonts w:ascii="Times New Roman" w:hAnsi="Times New Roman"/>
              </w:rPr>
            </w:pPr>
            <w:r>
              <w:rPr>
                <w:rFonts w:ascii="Times New Roman" w:hAnsi="Times New Roman"/>
              </w:rPr>
              <w:t xml:space="preserve">Zmiana regulacji dotyczących </w:t>
            </w:r>
            <w:r w:rsidR="00B872AD">
              <w:rPr>
                <w:rFonts w:ascii="Times New Roman" w:hAnsi="Times New Roman"/>
              </w:rPr>
              <w:t>wymagań dla kierowników hurtowni farmaceutycznych</w:t>
            </w:r>
            <w:r w:rsidR="0066527C">
              <w:rPr>
                <w:rFonts w:ascii="Times New Roman" w:hAnsi="Times New Roman"/>
              </w:rPr>
              <w:t xml:space="preserve">, co wpłynie na proces rekrutacji tych osób. </w:t>
            </w:r>
          </w:p>
        </w:tc>
      </w:tr>
      <w:tr w:rsidR="003E4450" w:rsidRPr="007A4983" w14:paraId="0A7F8267" w14:textId="77777777" w:rsidTr="00E72C52">
        <w:trPr>
          <w:gridAfter w:val="1"/>
          <w:wAfter w:w="10" w:type="dxa"/>
          <w:trHeight w:val="142"/>
        </w:trPr>
        <w:tc>
          <w:tcPr>
            <w:tcW w:w="3403" w:type="dxa"/>
            <w:gridSpan w:val="4"/>
            <w:shd w:val="clear" w:color="auto" w:fill="auto"/>
          </w:tcPr>
          <w:p w14:paraId="5CDB8D0B" w14:textId="77777777" w:rsidR="003E4450" w:rsidRPr="007A4983" w:rsidRDefault="00A015C2" w:rsidP="00206B8D">
            <w:pPr>
              <w:tabs>
                <w:tab w:val="left" w:pos="1560"/>
              </w:tabs>
              <w:spacing w:line="240" w:lineRule="auto"/>
              <w:rPr>
                <w:rFonts w:ascii="Times New Roman" w:hAnsi="Times New Roman"/>
                <w:color w:val="000000"/>
              </w:rPr>
            </w:pPr>
            <w:r>
              <w:rPr>
                <w:rFonts w:ascii="Times New Roman" w:hAnsi="Times New Roman"/>
                <w:color w:val="000000"/>
              </w:rPr>
              <w:t>Minister</w:t>
            </w:r>
            <w:r w:rsidR="00E72C52" w:rsidRPr="007A4983">
              <w:rPr>
                <w:rFonts w:ascii="Times New Roman" w:hAnsi="Times New Roman"/>
                <w:color w:val="000000"/>
              </w:rPr>
              <w:t xml:space="preserve"> Zdrowia</w:t>
            </w:r>
          </w:p>
        </w:tc>
        <w:tc>
          <w:tcPr>
            <w:tcW w:w="1557" w:type="dxa"/>
            <w:gridSpan w:val="7"/>
            <w:shd w:val="clear" w:color="auto" w:fill="auto"/>
          </w:tcPr>
          <w:p w14:paraId="6DBEBCCE" w14:textId="77777777" w:rsidR="003E4450" w:rsidRPr="007A4983" w:rsidRDefault="00F55A3C" w:rsidP="00206B8D">
            <w:pPr>
              <w:spacing w:line="240" w:lineRule="auto"/>
              <w:rPr>
                <w:rFonts w:ascii="Times New Roman" w:hAnsi="Times New Roman"/>
                <w:color w:val="000000"/>
                <w:spacing w:val="-2"/>
              </w:rPr>
            </w:pPr>
            <w:r w:rsidRPr="007A4983">
              <w:rPr>
                <w:rFonts w:ascii="Times New Roman" w:hAnsi="Times New Roman"/>
                <w:color w:val="000000"/>
                <w:spacing w:val="-2"/>
              </w:rPr>
              <w:t>1</w:t>
            </w:r>
          </w:p>
        </w:tc>
        <w:tc>
          <w:tcPr>
            <w:tcW w:w="2996" w:type="dxa"/>
            <w:gridSpan w:val="12"/>
            <w:shd w:val="clear" w:color="auto" w:fill="auto"/>
          </w:tcPr>
          <w:p w14:paraId="495E148F" w14:textId="77777777" w:rsidR="003E4450" w:rsidRPr="007A4983" w:rsidRDefault="003E4450" w:rsidP="00206B8D">
            <w:pPr>
              <w:spacing w:line="240" w:lineRule="auto"/>
              <w:rPr>
                <w:rFonts w:ascii="Times New Roman" w:hAnsi="Times New Roman"/>
                <w:color w:val="000000"/>
                <w:spacing w:val="-2"/>
              </w:rPr>
            </w:pPr>
          </w:p>
        </w:tc>
        <w:tc>
          <w:tcPr>
            <w:tcW w:w="2981" w:type="dxa"/>
            <w:gridSpan w:val="6"/>
            <w:shd w:val="clear" w:color="auto" w:fill="auto"/>
          </w:tcPr>
          <w:p w14:paraId="3947972E" w14:textId="77777777" w:rsidR="003E4450" w:rsidRPr="007A4983" w:rsidRDefault="009E623E" w:rsidP="00206B8D">
            <w:pPr>
              <w:spacing w:line="240" w:lineRule="auto"/>
              <w:rPr>
                <w:rFonts w:ascii="Times New Roman" w:hAnsi="Times New Roman"/>
                <w:color w:val="000000"/>
                <w:spacing w:val="-2"/>
              </w:rPr>
            </w:pPr>
            <w:r w:rsidRPr="007A4983">
              <w:rPr>
                <w:rFonts w:ascii="Times New Roman" w:hAnsi="Times New Roman"/>
                <w:color w:val="000000"/>
                <w:spacing w:val="-2"/>
              </w:rPr>
              <w:t>Wydawanie decyzji o uznaniu dorobku naukowego lub zawodowego.</w:t>
            </w:r>
          </w:p>
        </w:tc>
      </w:tr>
      <w:tr w:rsidR="00E15826" w:rsidRPr="007A4983" w14:paraId="11AAC653" w14:textId="77777777" w:rsidTr="00E72C52">
        <w:trPr>
          <w:gridAfter w:val="1"/>
          <w:wAfter w:w="10" w:type="dxa"/>
          <w:trHeight w:val="142"/>
        </w:trPr>
        <w:tc>
          <w:tcPr>
            <w:tcW w:w="3403" w:type="dxa"/>
            <w:gridSpan w:val="4"/>
            <w:shd w:val="clear" w:color="auto" w:fill="auto"/>
          </w:tcPr>
          <w:p w14:paraId="58BA4FDB" w14:textId="77777777" w:rsidR="00E15826" w:rsidRPr="007A4983" w:rsidRDefault="009A598D" w:rsidP="00206B8D">
            <w:pPr>
              <w:pStyle w:val="Akapitzlist"/>
              <w:spacing w:line="240" w:lineRule="auto"/>
              <w:ind w:left="0"/>
              <w:contextualSpacing w:val="0"/>
              <w:rPr>
                <w:rFonts w:ascii="Times New Roman" w:hAnsi="Times New Roman"/>
                <w:spacing w:val="-2"/>
              </w:rPr>
            </w:pPr>
            <w:r w:rsidRPr="007A4983">
              <w:rPr>
                <w:rFonts w:ascii="Times New Roman" w:hAnsi="Times New Roman"/>
                <w:spacing w:val="-2"/>
              </w:rPr>
              <w:t>U</w:t>
            </w:r>
            <w:r w:rsidR="00E15826" w:rsidRPr="007A4983">
              <w:rPr>
                <w:rFonts w:ascii="Times New Roman" w:hAnsi="Times New Roman"/>
                <w:spacing w:val="-2"/>
              </w:rPr>
              <w:t>cz</w:t>
            </w:r>
            <w:r w:rsidR="009E623E" w:rsidRPr="007A4983">
              <w:rPr>
                <w:rFonts w:ascii="Times New Roman" w:hAnsi="Times New Roman"/>
                <w:spacing w:val="-2"/>
              </w:rPr>
              <w:t>elnie</w:t>
            </w:r>
            <w:r w:rsidR="002E4066">
              <w:rPr>
                <w:rFonts w:ascii="Times New Roman" w:hAnsi="Times New Roman"/>
                <w:spacing w:val="-2"/>
              </w:rPr>
              <w:t xml:space="preserve"> będące jednostkami szkolącymi </w:t>
            </w:r>
          </w:p>
        </w:tc>
        <w:tc>
          <w:tcPr>
            <w:tcW w:w="1557" w:type="dxa"/>
            <w:gridSpan w:val="7"/>
            <w:shd w:val="clear" w:color="auto" w:fill="auto"/>
          </w:tcPr>
          <w:p w14:paraId="7E96655D" w14:textId="77777777" w:rsidR="00E15826" w:rsidRPr="007A4983" w:rsidRDefault="009E623E" w:rsidP="00206B8D">
            <w:pPr>
              <w:spacing w:line="240" w:lineRule="auto"/>
              <w:rPr>
                <w:rFonts w:ascii="Times New Roman" w:hAnsi="Times New Roman"/>
                <w:spacing w:val="-2"/>
              </w:rPr>
            </w:pPr>
            <w:r w:rsidRPr="007A4983">
              <w:rPr>
                <w:rFonts w:ascii="Times New Roman" w:hAnsi="Times New Roman"/>
                <w:spacing w:val="-2"/>
              </w:rPr>
              <w:t>11</w:t>
            </w:r>
          </w:p>
        </w:tc>
        <w:tc>
          <w:tcPr>
            <w:tcW w:w="2996" w:type="dxa"/>
            <w:gridSpan w:val="12"/>
            <w:shd w:val="clear" w:color="auto" w:fill="auto"/>
          </w:tcPr>
          <w:p w14:paraId="6ABB94B2" w14:textId="77777777" w:rsidR="00E15826" w:rsidRPr="007A4983" w:rsidRDefault="006F5BCC" w:rsidP="00206B8D">
            <w:pPr>
              <w:spacing w:line="240" w:lineRule="auto"/>
              <w:rPr>
                <w:rFonts w:ascii="Times New Roman" w:hAnsi="Times New Roman"/>
                <w:spacing w:val="-2"/>
              </w:rPr>
            </w:pPr>
            <w:r>
              <w:rPr>
                <w:rFonts w:ascii="Times New Roman" w:hAnsi="Times New Roman"/>
                <w:spacing w:val="-2"/>
              </w:rPr>
              <w:t>CMKP</w:t>
            </w:r>
          </w:p>
        </w:tc>
        <w:tc>
          <w:tcPr>
            <w:tcW w:w="2981" w:type="dxa"/>
            <w:gridSpan w:val="6"/>
            <w:shd w:val="clear" w:color="auto" w:fill="auto"/>
          </w:tcPr>
          <w:p w14:paraId="394470DE" w14:textId="77777777" w:rsidR="00E15826" w:rsidRPr="007A4983" w:rsidRDefault="002E4066" w:rsidP="00206B8D">
            <w:pPr>
              <w:spacing w:line="240" w:lineRule="auto"/>
              <w:rPr>
                <w:rFonts w:ascii="Times New Roman" w:hAnsi="Times New Roman"/>
                <w:spacing w:val="-2"/>
              </w:rPr>
            </w:pPr>
            <w:r>
              <w:rPr>
                <w:rFonts w:ascii="Times New Roman" w:hAnsi="Times New Roman"/>
                <w:spacing w:val="-2"/>
              </w:rPr>
              <w:t>Prowadzenie kursów kwalifikacyjnych.</w:t>
            </w:r>
          </w:p>
        </w:tc>
      </w:tr>
      <w:tr w:rsidR="00E15826" w:rsidRPr="007A4983" w14:paraId="6A8C6DEC" w14:textId="77777777" w:rsidTr="00F01C44">
        <w:trPr>
          <w:gridAfter w:val="1"/>
          <w:wAfter w:w="10" w:type="dxa"/>
          <w:trHeight w:val="581"/>
        </w:trPr>
        <w:tc>
          <w:tcPr>
            <w:tcW w:w="3403" w:type="dxa"/>
            <w:gridSpan w:val="4"/>
            <w:shd w:val="clear" w:color="auto" w:fill="auto"/>
          </w:tcPr>
          <w:p w14:paraId="5F87112D" w14:textId="77777777" w:rsidR="00E15826" w:rsidRPr="007A4983" w:rsidRDefault="006F5BCC" w:rsidP="002E4066">
            <w:pPr>
              <w:tabs>
                <w:tab w:val="left" w:pos="1560"/>
              </w:tabs>
              <w:spacing w:line="240" w:lineRule="auto"/>
              <w:rPr>
                <w:rFonts w:ascii="Times New Roman" w:hAnsi="Times New Roman"/>
                <w:color w:val="000000"/>
              </w:rPr>
            </w:pPr>
            <w:r>
              <w:rPr>
                <w:rFonts w:ascii="Times New Roman" w:hAnsi="Times New Roman"/>
                <w:color w:val="000000"/>
              </w:rPr>
              <w:t>CMKP</w:t>
            </w:r>
          </w:p>
        </w:tc>
        <w:tc>
          <w:tcPr>
            <w:tcW w:w="1557" w:type="dxa"/>
            <w:gridSpan w:val="7"/>
            <w:shd w:val="clear" w:color="auto" w:fill="auto"/>
          </w:tcPr>
          <w:p w14:paraId="5BAADFEF" w14:textId="77777777" w:rsidR="00E15826" w:rsidRPr="007A4983" w:rsidRDefault="00E15826" w:rsidP="00206B8D">
            <w:pPr>
              <w:spacing w:line="240" w:lineRule="auto"/>
              <w:rPr>
                <w:rFonts w:ascii="Times New Roman" w:hAnsi="Times New Roman"/>
                <w:color w:val="000000"/>
                <w:spacing w:val="-2"/>
              </w:rPr>
            </w:pPr>
            <w:r w:rsidRPr="007A4983">
              <w:rPr>
                <w:rFonts w:ascii="Times New Roman" w:hAnsi="Times New Roman"/>
                <w:color w:val="000000"/>
                <w:spacing w:val="-2"/>
              </w:rPr>
              <w:t>1</w:t>
            </w:r>
          </w:p>
        </w:tc>
        <w:tc>
          <w:tcPr>
            <w:tcW w:w="2996" w:type="dxa"/>
            <w:gridSpan w:val="12"/>
            <w:shd w:val="clear" w:color="auto" w:fill="auto"/>
          </w:tcPr>
          <w:p w14:paraId="455DC5F1" w14:textId="77777777" w:rsidR="00E15826" w:rsidRPr="007A4983" w:rsidRDefault="00206B8D" w:rsidP="00206B8D">
            <w:pPr>
              <w:spacing w:line="240" w:lineRule="auto"/>
              <w:rPr>
                <w:rFonts w:ascii="Times New Roman" w:hAnsi="Times New Roman"/>
                <w:color w:val="000000"/>
                <w:spacing w:val="-2"/>
              </w:rPr>
            </w:pPr>
            <w:r>
              <w:rPr>
                <w:rFonts w:ascii="Times New Roman" w:hAnsi="Times New Roman"/>
                <w:color w:val="000000"/>
                <w:spacing w:val="-2"/>
              </w:rPr>
              <w:t>Ustawa z dnia</w:t>
            </w:r>
            <w:r w:rsidR="006D3C78">
              <w:rPr>
                <w:rFonts w:ascii="Times New Roman" w:hAnsi="Times New Roman"/>
                <w:color w:val="000000"/>
                <w:spacing w:val="-2"/>
              </w:rPr>
              <w:t xml:space="preserve"> 13 września 2018 r. o </w:t>
            </w:r>
            <w:r w:rsidR="006D3C78" w:rsidRPr="007A4983">
              <w:rPr>
                <w:rFonts w:ascii="Times New Roman" w:hAnsi="Times New Roman"/>
                <w:bCs/>
              </w:rPr>
              <w:t>Centrum Medycznego Kształcenia Podyplomowego</w:t>
            </w:r>
            <w:r w:rsidR="006D3C78">
              <w:rPr>
                <w:rFonts w:ascii="Times New Roman" w:hAnsi="Times New Roman"/>
                <w:color w:val="000000"/>
                <w:spacing w:val="-2"/>
              </w:rPr>
              <w:t xml:space="preserve"> (Dz. U. poz. 2024)</w:t>
            </w:r>
          </w:p>
        </w:tc>
        <w:tc>
          <w:tcPr>
            <w:tcW w:w="2981" w:type="dxa"/>
            <w:gridSpan w:val="6"/>
            <w:shd w:val="clear" w:color="auto" w:fill="auto"/>
          </w:tcPr>
          <w:p w14:paraId="397F7A87" w14:textId="77777777" w:rsidR="00E15826" w:rsidRPr="007A4983" w:rsidRDefault="009E623E" w:rsidP="002E4066">
            <w:pPr>
              <w:spacing w:line="240" w:lineRule="auto"/>
              <w:rPr>
                <w:rFonts w:ascii="Times New Roman" w:hAnsi="Times New Roman"/>
                <w:color w:val="000000"/>
                <w:spacing w:val="-2"/>
              </w:rPr>
            </w:pPr>
            <w:r w:rsidRPr="007A4983">
              <w:rPr>
                <w:rFonts w:ascii="Times New Roman" w:hAnsi="Times New Roman"/>
                <w:spacing w:val="-2"/>
              </w:rPr>
              <w:t xml:space="preserve">Uregulowanie w przepisach projektu ustawy w zakresie procedury opiniowania wniosków w sprawie wprowadzenia nowej dziedziny specjalizacji </w:t>
            </w:r>
            <w:r w:rsidR="002E4066">
              <w:rPr>
                <w:rFonts w:ascii="Times New Roman" w:hAnsi="Times New Roman"/>
                <w:spacing w:val="-2"/>
              </w:rPr>
              <w:t>oraz opracowywanie programów kursów kwalifikacyjnych.</w:t>
            </w:r>
          </w:p>
        </w:tc>
      </w:tr>
      <w:tr w:rsidR="00E15826" w:rsidRPr="007A4983" w14:paraId="507F100A" w14:textId="77777777" w:rsidTr="00676C8D">
        <w:trPr>
          <w:gridAfter w:val="1"/>
          <w:wAfter w:w="10" w:type="dxa"/>
          <w:trHeight w:val="302"/>
        </w:trPr>
        <w:tc>
          <w:tcPr>
            <w:tcW w:w="10937" w:type="dxa"/>
            <w:gridSpan w:val="29"/>
            <w:shd w:val="clear" w:color="auto" w:fill="99CCFF"/>
            <w:vAlign w:val="center"/>
          </w:tcPr>
          <w:p w14:paraId="2861F19E" w14:textId="77777777" w:rsidR="00E15826" w:rsidRPr="007A4983" w:rsidRDefault="00E15826"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Informacje na temat zakresu, czasu trwania i podsumowanie wyników konsultacji</w:t>
            </w:r>
          </w:p>
        </w:tc>
      </w:tr>
      <w:tr w:rsidR="00E15826" w:rsidRPr="007A4983" w14:paraId="792228D1" w14:textId="77777777" w:rsidTr="00676C8D">
        <w:trPr>
          <w:gridAfter w:val="1"/>
          <w:wAfter w:w="10" w:type="dxa"/>
          <w:trHeight w:val="342"/>
        </w:trPr>
        <w:tc>
          <w:tcPr>
            <w:tcW w:w="10937" w:type="dxa"/>
            <w:gridSpan w:val="29"/>
            <w:shd w:val="clear" w:color="auto" w:fill="FFFFFF"/>
          </w:tcPr>
          <w:p w14:paraId="35974113" w14:textId="2C2BF084" w:rsidR="00E15826" w:rsidRPr="007A4983" w:rsidRDefault="00E15826" w:rsidP="00206B8D">
            <w:pPr>
              <w:spacing w:line="240" w:lineRule="auto"/>
              <w:jc w:val="both"/>
              <w:rPr>
                <w:rFonts w:ascii="Times New Roman" w:hAnsi="Times New Roman"/>
                <w:color w:val="000000"/>
                <w:spacing w:val="-2"/>
              </w:rPr>
            </w:pPr>
            <w:r w:rsidRPr="007A4983">
              <w:rPr>
                <w:rFonts w:ascii="Times New Roman" w:hAnsi="Times New Roman"/>
                <w:color w:val="000000"/>
                <w:spacing w:val="-2"/>
              </w:rPr>
              <w:t>Projekt ustawy w ramach konsultacji publicznych zosta</w:t>
            </w:r>
            <w:r w:rsidR="00E90423">
              <w:rPr>
                <w:rFonts w:ascii="Times New Roman" w:hAnsi="Times New Roman"/>
                <w:color w:val="000000"/>
                <w:spacing w:val="-2"/>
              </w:rPr>
              <w:t>ł</w:t>
            </w:r>
            <w:r w:rsidR="00610F57">
              <w:rPr>
                <w:rFonts w:ascii="Times New Roman" w:hAnsi="Times New Roman"/>
                <w:color w:val="000000"/>
                <w:spacing w:val="-2"/>
              </w:rPr>
              <w:t xml:space="preserve"> przesłany, </w:t>
            </w:r>
            <w:r w:rsidRPr="007A4983">
              <w:rPr>
                <w:rFonts w:ascii="Times New Roman" w:hAnsi="Times New Roman"/>
                <w:color w:val="000000"/>
                <w:spacing w:val="-2"/>
              </w:rPr>
              <w:t>z 21-dniowym terminem zgłaszania uwag, do</w:t>
            </w:r>
            <w:r w:rsidR="00916771">
              <w:rPr>
                <w:rFonts w:ascii="Times New Roman" w:hAnsi="Times New Roman"/>
                <w:color w:val="000000"/>
                <w:spacing w:val="-2"/>
              </w:rPr>
              <w:t xml:space="preserve"> następujących podmiotów</w:t>
            </w:r>
            <w:r w:rsidRPr="007A4983">
              <w:rPr>
                <w:rFonts w:ascii="Times New Roman" w:hAnsi="Times New Roman"/>
                <w:color w:val="000000"/>
                <w:spacing w:val="-2"/>
              </w:rPr>
              <w:t>:</w:t>
            </w:r>
          </w:p>
          <w:p w14:paraId="7CB0EF6C"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Naczelna Rada Aptekarska;</w:t>
            </w:r>
          </w:p>
          <w:p w14:paraId="2ADDEB36"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Naczelna Rada Lekarska;</w:t>
            </w:r>
          </w:p>
          <w:p w14:paraId="1E953C87"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Naczelna Rada Pielęgniarek i Położnych;</w:t>
            </w:r>
          </w:p>
          <w:p w14:paraId="5E3FCC93"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Krajowa Rada Fizjoterapeutów;</w:t>
            </w:r>
          </w:p>
          <w:p w14:paraId="509812D2"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Krajowa Rada Diagnostów Laboratoryjnych;</w:t>
            </w:r>
          </w:p>
          <w:p w14:paraId="7516DFF2"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Rada Dialogu Społecznego;</w:t>
            </w:r>
          </w:p>
          <w:p w14:paraId="099A4911"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Ogólnopolski Związek Zawodowy Lekarzy;</w:t>
            </w:r>
          </w:p>
          <w:p w14:paraId="7EF1D847"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Sekretariat Ochrony Zdrowia Komisji Krajowej NSZZ „Solidarność”;</w:t>
            </w:r>
          </w:p>
          <w:p w14:paraId="1F032A75"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KK NSZZ „Solidarność 80”;</w:t>
            </w:r>
          </w:p>
          <w:p w14:paraId="57809E59"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Forum Związków Zawodowych;</w:t>
            </w:r>
          </w:p>
          <w:p w14:paraId="7C479FFC"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Ogólnopolskie Porozumienie Związków Zawodowych;</w:t>
            </w:r>
          </w:p>
          <w:p w14:paraId="62D176B6"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Izba Gospodarcza Właścicieli Punktów Aptecznych i Aptek;</w:t>
            </w:r>
          </w:p>
          <w:p w14:paraId="18C4212D"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lastRenderedPageBreak/>
              <w:t>Związek Pracodawców Business Centre Club;</w:t>
            </w:r>
          </w:p>
          <w:p w14:paraId="373974E5"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Związek Przedsiębiorców i Pracodawców;</w:t>
            </w:r>
          </w:p>
          <w:p w14:paraId="32463BDA"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Federacja Związków Pracodawców Ochrony Zdrowia „Porozumienie Zielonogórskie”;</w:t>
            </w:r>
          </w:p>
          <w:p w14:paraId="4B72D8AF"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Izba Gospodarcza „Farmacja Polska”;</w:t>
            </w:r>
          </w:p>
          <w:p w14:paraId="0FEF9E26"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Pracodawcy Rzeczypospolitej Polskiej;</w:t>
            </w:r>
          </w:p>
          <w:p w14:paraId="7692D2D8"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Stowarzyszenie Lekarzy Praktyków;</w:t>
            </w:r>
          </w:p>
          <w:p w14:paraId="79AFADC3"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Stowarzyszenie Magistrów i Techników Farmacji;</w:t>
            </w:r>
          </w:p>
          <w:p w14:paraId="63AA176F"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Stowarzyszenie Menedżerów Opieki Zdrowotnej;</w:t>
            </w:r>
          </w:p>
          <w:p w14:paraId="0F51F86F"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Konfederacja Lewiatan;</w:t>
            </w:r>
          </w:p>
          <w:p w14:paraId="56B47E82"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Federacja Konsumentów;</w:t>
            </w:r>
          </w:p>
          <w:p w14:paraId="6566264E"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Polska Izba Handlu;</w:t>
            </w:r>
          </w:p>
          <w:p w14:paraId="1AD85974"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Polski Związek Pracodawców Przemysłu Farmaceutycznego;</w:t>
            </w:r>
          </w:p>
          <w:p w14:paraId="78EC65D1"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Związek Pracodawców Hurtowni Farmaceutycznych;</w:t>
            </w:r>
          </w:p>
          <w:p w14:paraId="200B0959"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PASMI Związek Pracodawców „Polski Związek Producentów Leków Bez Recepty”;</w:t>
            </w:r>
          </w:p>
          <w:p w14:paraId="62727013"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Federacja Pacjentów Polskich;</w:t>
            </w:r>
          </w:p>
          <w:p w14:paraId="5B427373"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Stowarzyszenie „Primum non nocere”;</w:t>
            </w:r>
          </w:p>
          <w:p w14:paraId="1F53E7DC"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Stowarzyszenie „Dla Dobra Pacjenta”;</w:t>
            </w:r>
          </w:p>
          <w:p w14:paraId="70F297AB"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Instytut Praw Pacjenta i Edukacji Zdrowotnej;</w:t>
            </w:r>
          </w:p>
          <w:p w14:paraId="25B17688"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Związek Pracodawców Innowacyjnych Firm Farmaceutycznych „INFARMA”;</w:t>
            </w:r>
          </w:p>
          <w:p w14:paraId="241CF92E" w14:textId="77777777" w:rsidR="00916771" w:rsidRPr="00916771" w:rsidRDefault="00916771" w:rsidP="00916771">
            <w:pPr>
              <w:numPr>
                <w:ilvl w:val="0"/>
                <w:numId w:val="31"/>
              </w:numPr>
              <w:spacing w:line="240" w:lineRule="auto"/>
              <w:jc w:val="both"/>
              <w:rPr>
                <w:rFonts w:ascii="Times New Roman" w:hAnsi="Times New Roman"/>
              </w:rPr>
            </w:pPr>
            <w:r w:rsidRPr="00916771">
              <w:rPr>
                <w:rFonts w:ascii="Times New Roman" w:hAnsi="Times New Roman"/>
              </w:rPr>
              <w:t>Związek Przedsiębiorców i Pracodawców;</w:t>
            </w:r>
          </w:p>
          <w:p w14:paraId="5F98D922" w14:textId="77777777" w:rsidR="00916771" w:rsidRPr="00916771" w:rsidRDefault="00916771" w:rsidP="00916771">
            <w:pPr>
              <w:numPr>
                <w:ilvl w:val="0"/>
                <w:numId w:val="31"/>
              </w:numPr>
              <w:spacing w:line="240" w:lineRule="auto"/>
              <w:jc w:val="both"/>
              <w:rPr>
                <w:rFonts w:ascii="Times New Roman" w:hAnsi="Times New Roman"/>
                <w:color w:val="000000"/>
                <w:spacing w:val="-2"/>
              </w:rPr>
            </w:pPr>
            <w:r w:rsidRPr="00916771">
              <w:rPr>
                <w:rFonts w:ascii="Times New Roman" w:hAnsi="Times New Roman"/>
              </w:rPr>
              <w:t>Związek Rzemiosła Polskiego.</w:t>
            </w:r>
          </w:p>
          <w:p w14:paraId="234698A9" w14:textId="05CEDB0D" w:rsidR="00BA49EE" w:rsidRDefault="00E15826" w:rsidP="00916771">
            <w:pPr>
              <w:spacing w:line="240" w:lineRule="auto"/>
              <w:jc w:val="both"/>
              <w:rPr>
                <w:rFonts w:ascii="Times New Roman" w:hAnsi="Times New Roman"/>
                <w:color w:val="000000"/>
                <w:spacing w:val="-2"/>
              </w:rPr>
            </w:pPr>
            <w:r w:rsidRPr="007A4983">
              <w:rPr>
                <w:rFonts w:ascii="Times New Roman" w:hAnsi="Times New Roman"/>
                <w:color w:val="000000"/>
                <w:spacing w:val="-2"/>
              </w:rPr>
              <w:t>Projekt zosta</w:t>
            </w:r>
            <w:r w:rsidR="00E90423">
              <w:rPr>
                <w:rFonts w:ascii="Times New Roman" w:hAnsi="Times New Roman"/>
                <w:color w:val="000000"/>
                <w:spacing w:val="-2"/>
              </w:rPr>
              <w:t>ł</w:t>
            </w:r>
            <w:r w:rsidRPr="007A4983">
              <w:rPr>
                <w:rFonts w:ascii="Times New Roman" w:hAnsi="Times New Roman"/>
                <w:color w:val="000000"/>
                <w:spacing w:val="-2"/>
              </w:rPr>
              <w:t xml:space="preserve"> udostępniony w Biuletynie Informacji Publicznej na stronie podmiotowej Ministra Zdrowia, zgodnie z art. 5 ustawy z dnia 7 lipca 2005 r. o działalności lobbingowej w procesie stanowienia prawa (Dz. U. z 2017 poz. 248).</w:t>
            </w:r>
          </w:p>
          <w:p w14:paraId="665B54E6" w14:textId="0EF5BB19" w:rsidR="00BA49EE" w:rsidRDefault="00E15826" w:rsidP="00206B8D">
            <w:pPr>
              <w:spacing w:line="240" w:lineRule="auto"/>
              <w:jc w:val="both"/>
              <w:rPr>
                <w:rFonts w:ascii="Times New Roman" w:hAnsi="Times New Roman"/>
                <w:color w:val="000000"/>
                <w:spacing w:val="-2"/>
              </w:rPr>
            </w:pPr>
            <w:r w:rsidRPr="007A4983">
              <w:rPr>
                <w:rFonts w:ascii="Times New Roman" w:hAnsi="Times New Roman"/>
                <w:color w:val="000000"/>
                <w:spacing w:val="-2"/>
              </w:rPr>
              <w:t>Projekt zosta</w:t>
            </w:r>
            <w:r w:rsidR="00E90423">
              <w:rPr>
                <w:rFonts w:ascii="Times New Roman" w:hAnsi="Times New Roman"/>
                <w:color w:val="000000"/>
                <w:spacing w:val="-2"/>
              </w:rPr>
              <w:t>ł</w:t>
            </w:r>
            <w:r w:rsidRPr="007A4983">
              <w:rPr>
                <w:rFonts w:ascii="Times New Roman" w:hAnsi="Times New Roman"/>
                <w:color w:val="000000"/>
                <w:spacing w:val="-2"/>
              </w:rPr>
              <w:t xml:space="preserve"> udostępniony również w Biuletynie Informacji Publicznej na stronie podmiotowej Rządowego Centrum Legislacji, w serwisie Rządowy Proces Legislacyjny, zgodnie z § 52 ust. 1 uchwały nr 190 Rady Ministrów z dnia 29 października 2013 r. – Regulamin pracy Rady Ministrów (M.P. z 2016 r. poz. 1006, z późn. zm.).</w:t>
            </w:r>
          </w:p>
          <w:p w14:paraId="58D4DCA9" w14:textId="77777777" w:rsidR="00E15826" w:rsidRPr="007A4983" w:rsidRDefault="00E15826" w:rsidP="00206B8D">
            <w:pPr>
              <w:spacing w:line="240" w:lineRule="auto"/>
              <w:jc w:val="both"/>
              <w:rPr>
                <w:rFonts w:ascii="Times New Roman" w:hAnsi="Times New Roman"/>
                <w:color w:val="000000"/>
                <w:spacing w:val="-2"/>
              </w:rPr>
            </w:pPr>
            <w:r w:rsidRPr="007A4983">
              <w:rPr>
                <w:rFonts w:ascii="Times New Roman" w:hAnsi="Times New Roman"/>
                <w:color w:val="000000"/>
                <w:spacing w:val="-2"/>
              </w:rPr>
              <w:t>Wyniki konsultacji publicznych i opiniowania zostaną przedstawione w raporcie, dołączonym do oceny skutków regulacji.</w:t>
            </w:r>
          </w:p>
        </w:tc>
      </w:tr>
      <w:tr w:rsidR="00E15826" w:rsidRPr="007A4983" w14:paraId="3735B264" w14:textId="77777777" w:rsidTr="00676C8D">
        <w:trPr>
          <w:gridAfter w:val="1"/>
          <w:wAfter w:w="10" w:type="dxa"/>
          <w:trHeight w:val="363"/>
        </w:trPr>
        <w:tc>
          <w:tcPr>
            <w:tcW w:w="10937" w:type="dxa"/>
            <w:gridSpan w:val="29"/>
            <w:shd w:val="clear" w:color="auto" w:fill="99CCFF"/>
            <w:vAlign w:val="center"/>
          </w:tcPr>
          <w:p w14:paraId="2E84C992" w14:textId="77777777" w:rsidR="00E15826" w:rsidRPr="007A4983" w:rsidRDefault="00E15826"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lastRenderedPageBreak/>
              <w:t xml:space="preserve"> Wpływ na sektor finansów publicznych</w:t>
            </w:r>
          </w:p>
        </w:tc>
      </w:tr>
      <w:tr w:rsidR="00E15826" w:rsidRPr="007A4983" w14:paraId="48EC5E7F" w14:textId="77777777" w:rsidTr="00676C8D">
        <w:trPr>
          <w:gridAfter w:val="1"/>
          <w:wAfter w:w="10" w:type="dxa"/>
          <w:trHeight w:val="142"/>
        </w:trPr>
        <w:tc>
          <w:tcPr>
            <w:tcW w:w="3133" w:type="dxa"/>
            <w:gridSpan w:val="3"/>
            <w:vMerge w:val="restart"/>
            <w:shd w:val="clear" w:color="auto" w:fill="FFFFFF"/>
          </w:tcPr>
          <w:p w14:paraId="220983B1" w14:textId="77777777" w:rsidR="00E15826" w:rsidRPr="007A4983" w:rsidRDefault="00E15826" w:rsidP="00206B8D">
            <w:pPr>
              <w:spacing w:line="240" w:lineRule="auto"/>
              <w:rPr>
                <w:rFonts w:ascii="Times New Roman" w:hAnsi="Times New Roman"/>
                <w:i/>
                <w:color w:val="000000"/>
                <w:sz w:val="21"/>
                <w:szCs w:val="21"/>
              </w:rPr>
            </w:pPr>
            <w:r w:rsidRPr="007A4983">
              <w:rPr>
                <w:rFonts w:ascii="Times New Roman" w:hAnsi="Times New Roman"/>
                <w:color w:val="000000"/>
                <w:sz w:val="21"/>
                <w:szCs w:val="21"/>
              </w:rPr>
              <w:t>(ceny stałe z …… r.)</w:t>
            </w:r>
          </w:p>
        </w:tc>
        <w:tc>
          <w:tcPr>
            <w:tcW w:w="7804" w:type="dxa"/>
            <w:gridSpan w:val="26"/>
            <w:shd w:val="clear" w:color="auto" w:fill="FFFFFF"/>
          </w:tcPr>
          <w:p w14:paraId="620DDD36" w14:textId="77777777" w:rsidR="00E15826" w:rsidRPr="007A4983" w:rsidRDefault="00E15826" w:rsidP="00206B8D">
            <w:pPr>
              <w:spacing w:line="240" w:lineRule="auto"/>
              <w:jc w:val="center"/>
              <w:rPr>
                <w:rFonts w:ascii="Times New Roman" w:hAnsi="Times New Roman"/>
                <w:i/>
                <w:color w:val="000000"/>
                <w:spacing w:val="-2"/>
                <w:sz w:val="21"/>
                <w:szCs w:val="21"/>
              </w:rPr>
            </w:pPr>
            <w:r w:rsidRPr="007A4983">
              <w:rPr>
                <w:rFonts w:ascii="Times New Roman" w:hAnsi="Times New Roman"/>
                <w:color w:val="000000"/>
                <w:sz w:val="21"/>
                <w:szCs w:val="21"/>
              </w:rPr>
              <w:t>Skutki w okresie 10 lat od wejścia w życie zmian [mln zł]</w:t>
            </w:r>
          </w:p>
        </w:tc>
      </w:tr>
      <w:tr w:rsidR="00E15826" w:rsidRPr="007A4983" w14:paraId="3FA9EE08" w14:textId="77777777" w:rsidTr="00676C8D">
        <w:trPr>
          <w:gridAfter w:val="1"/>
          <w:wAfter w:w="10" w:type="dxa"/>
          <w:trHeight w:val="142"/>
        </w:trPr>
        <w:tc>
          <w:tcPr>
            <w:tcW w:w="3133" w:type="dxa"/>
            <w:gridSpan w:val="3"/>
            <w:vMerge/>
            <w:shd w:val="clear" w:color="auto" w:fill="FFFFFF"/>
          </w:tcPr>
          <w:p w14:paraId="2EF20DF9" w14:textId="77777777" w:rsidR="00E15826" w:rsidRPr="007A4983" w:rsidRDefault="00E15826" w:rsidP="00206B8D">
            <w:pPr>
              <w:spacing w:line="240" w:lineRule="auto"/>
              <w:rPr>
                <w:rFonts w:ascii="Times New Roman" w:hAnsi="Times New Roman"/>
                <w:i/>
                <w:color w:val="000000"/>
                <w:sz w:val="21"/>
                <w:szCs w:val="21"/>
              </w:rPr>
            </w:pPr>
          </w:p>
        </w:tc>
        <w:tc>
          <w:tcPr>
            <w:tcW w:w="569" w:type="dxa"/>
            <w:gridSpan w:val="3"/>
            <w:shd w:val="clear" w:color="auto" w:fill="FFFFFF"/>
          </w:tcPr>
          <w:p w14:paraId="170EC926"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0</w:t>
            </w:r>
          </w:p>
        </w:tc>
        <w:tc>
          <w:tcPr>
            <w:tcW w:w="570" w:type="dxa"/>
            <w:gridSpan w:val="2"/>
            <w:shd w:val="clear" w:color="auto" w:fill="FFFFFF"/>
          </w:tcPr>
          <w:p w14:paraId="2D47796B"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w:t>
            </w:r>
          </w:p>
        </w:tc>
        <w:tc>
          <w:tcPr>
            <w:tcW w:w="570" w:type="dxa"/>
            <w:gridSpan w:val="2"/>
            <w:shd w:val="clear" w:color="auto" w:fill="FFFFFF"/>
          </w:tcPr>
          <w:p w14:paraId="2A09C3B5"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2</w:t>
            </w:r>
          </w:p>
        </w:tc>
        <w:tc>
          <w:tcPr>
            <w:tcW w:w="569" w:type="dxa"/>
            <w:gridSpan w:val="3"/>
            <w:shd w:val="clear" w:color="auto" w:fill="FFFFFF"/>
          </w:tcPr>
          <w:p w14:paraId="53A5B551"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3</w:t>
            </w:r>
          </w:p>
        </w:tc>
        <w:tc>
          <w:tcPr>
            <w:tcW w:w="570" w:type="dxa"/>
            <w:gridSpan w:val="2"/>
            <w:shd w:val="clear" w:color="auto" w:fill="FFFFFF"/>
          </w:tcPr>
          <w:p w14:paraId="1729D7F8"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4</w:t>
            </w:r>
          </w:p>
        </w:tc>
        <w:tc>
          <w:tcPr>
            <w:tcW w:w="570" w:type="dxa"/>
            <w:shd w:val="clear" w:color="auto" w:fill="FFFFFF"/>
          </w:tcPr>
          <w:p w14:paraId="3B4EFC04"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5</w:t>
            </w:r>
          </w:p>
        </w:tc>
        <w:tc>
          <w:tcPr>
            <w:tcW w:w="570" w:type="dxa"/>
            <w:gridSpan w:val="3"/>
            <w:shd w:val="clear" w:color="auto" w:fill="FFFFFF"/>
          </w:tcPr>
          <w:p w14:paraId="602704C3"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6</w:t>
            </w:r>
          </w:p>
        </w:tc>
        <w:tc>
          <w:tcPr>
            <w:tcW w:w="569" w:type="dxa"/>
            <w:gridSpan w:val="3"/>
            <w:shd w:val="clear" w:color="auto" w:fill="FFFFFF"/>
          </w:tcPr>
          <w:p w14:paraId="53EE887A"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7</w:t>
            </w:r>
          </w:p>
        </w:tc>
        <w:tc>
          <w:tcPr>
            <w:tcW w:w="570" w:type="dxa"/>
            <w:gridSpan w:val="2"/>
            <w:shd w:val="clear" w:color="auto" w:fill="FFFFFF"/>
          </w:tcPr>
          <w:p w14:paraId="00F68FC8"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8</w:t>
            </w:r>
          </w:p>
        </w:tc>
        <w:tc>
          <w:tcPr>
            <w:tcW w:w="570" w:type="dxa"/>
            <w:gridSpan w:val="2"/>
            <w:shd w:val="clear" w:color="auto" w:fill="FFFFFF"/>
          </w:tcPr>
          <w:p w14:paraId="0DF6AEDF"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9</w:t>
            </w:r>
          </w:p>
        </w:tc>
        <w:tc>
          <w:tcPr>
            <w:tcW w:w="570" w:type="dxa"/>
            <w:shd w:val="clear" w:color="auto" w:fill="FFFFFF"/>
          </w:tcPr>
          <w:p w14:paraId="4B9F51DE" w14:textId="77777777" w:rsidR="00E15826" w:rsidRPr="007A4983" w:rsidRDefault="00E15826"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10</w:t>
            </w:r>
          </w:p>
        </w:tc>
        <w:tc>
          <w:tcPr>
            <w:tcW w:w="1537" w:type="dxa"/>
            <w:gridSpan w:val="2"/>
            <w:shd w:val="clear" w:color="auto" w:fill="FFFFFF"/>
          </w:tcPr>
          <w:p w14:paraId="3A14811C" w14:textId="77777777" w:rsidR="00E15826" w:rsidRPr="007A4983" w:rsidRDefault="00E15826" w:rsidP="00206B8D">
            <w:pPr>
              <w:spacing w:line="240" w:lineRule="auto"/>
              <w:jc w:val="center"/>
              <w:rPr>
                <w:rFonts w:ascii="Times New Roman" w:hAnsi="Times New Roman"/>
                <w:i/>
                <w:color w:val="000000"/>
                <w:spacing w:val="-2"/>
                <w:sz w:val="21"/>
                <w:szCs w:val="21"/>
              </w:rPr>
            </w:pPr>
            <w:r w:rsidRPr="007A4983">
              <w:rPr>
                <w:rFonts w:ascii="Times New Roman" w:hAnsi="Times New Roman"/>
                <w:i/>
                <w:color w:val="000000"/>
                <w:spacing w:val="-2"/>
                <w:sz w:val="21"/>
                <w:szCs w:val="21"/>
              </w:rPr>
              <w:t>Łącznie (0-10)</w:t>
            </w:r>
          </w:p>
        </w:tc>
      </w:tr>
      <w:tr w:rsidR="00E15826" w:rsidRPr="007A4983" w14:paraId="37172ACC" w14:textId="77777777" w:rsidTr="00676C8D">
        <w:trPr>
          <w:trHeight w:val="321"/>
        </w:trPr>
        <w:tc>
          <w:tcPr>
            <w:tcW w:w="3133" w:type="dxa"/>
            <w:gridSpan w:val="3"/>
            <w:shd w:val="clear" w:color="auto" w:fill="FFFFFF"/>
            <w:vAlign w:val="center"/>
          </w:tcPr>
          <w:p w14:paraId="751D8118"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b/>
                <w:color w:val="000000"/>
                <w:sz w:val="21"/>
                <w:szCs w:val="21"/>
              </w:rPr>
              <w:t>Dochody ogółem</w:t>
            </w:r>
          </w:p>
        </w:tc>
        <w:tc>
          <w:tcPr>
            <w:tcW w:w="569" w:type="dxa"/>
            <w:gridSpan w:val="3"/>
            <w:shd w:val="clear" w:color="auto" w:fill="FFFFFF"/>
          </w:tcPr>
          <w:p w14:paraId="07EE6DE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FB1E3E"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C41CDF"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A94638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BA83E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3627980"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3DBFBC5"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95666FD"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BA017C"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4D7920B"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D0A78FA"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5CFFC84" w14:textId="77777777" w:rsidR="00E15826" w:rsidRPr="007A4983" w:rsidRDefault="00AA49B6" w:rsidP="00206B8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E15826" w:rsidRPr="007A4983" w14:paraId="2D6132B1" w14:textId="77777777" w:rsidTr="00676C8D">
        <w:trPr>
          <w:trHeight w:val="321"/>
        </w:trPr>
        <w:tc>
          <w:tcPr>
            <w:tcW w:w="3133" w:type="dxa"/>
            <w:gridSpan w:val="3"/>
            <w:shd w:val="clear" w:color="auto" w:fill="FFFFFF"/>
            <w:vAlign w:val="center"/>
          </w:tcPr>
          <w:p w14:paraId="0ED19B98"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budżet państwa</w:t>
            </w:r>
          </w:p>
        </w:tc>
        <w:tc>
          <w:tcPr>
            <w:tcW w:w="569" w:type="dxa"/>
            <w:gridSpan w:val="3"/>
            <w:shd w:val="clear" w:color="auto" w:fill="FFFFFF"/>
          </w:tcPr>
          <w:p w14:paraId="1A4AD4A3"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CC307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B6BB7AC"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71F9AE"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846AE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4058F23"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450F12E"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04145C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31EDBDB"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1E51DFF"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DBCBDBD"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CC7F079" w14:textId="77777777" w:rsidR="00E15826" w:rsidRPr="007A4983" w:rsidRDefault="00AA49B6" w:rsidP="00206B8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E15826" w:rsidRPr="007A4983" w14:paraId="3A6C32E7" w14:textId="77777777" w:rsidTr="00676C8D">
        <w:trPr>
          <w:trHeight w:val="344"/>
        </w:trPr>
        <w:tc>
          <w:tcPr>
            <w:tcW w:w="3133" w:type="dxa"/>
            <w:gridSpan w:val="3"/>
            <w:shd w:val="clear" w:color="auto" w:fill="FFFFFF"/>
            <w:vAlign w:val="center"/>
          </w:tcPr>
          <w:p w14:paraId="04E276E3"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JST</w:t>
            </w:r>
          </w:p>
        </w:tc>
        <w:tc>
          <w:tcPr>
            <w:tcW w:w="569" w:type="dxa"/>
            <w:gridSpan w:val="3"/>
            <w:shd w:val="clear" w:color="auto" w:fill="FFFFFF"/>
          </w:tcPr>
          <w:p w14:paraId="7EF799FC"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7BDB493C"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26958A32"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51E35C55"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1A59FD40"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095547F6"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3"/>
            <w:shd w:val="clear" w:color="auto" w:fill="FFFFFF"/>
          </w:tcPr>
          <w:p w14:paraId="27B65553"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18F42A65"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6A0B24FA"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4896852E"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518000F0" w14:textId="77777777" w:rsidR="00E15826" w:rsidRPr="007A4983" w:rsidRDefault="00E15826" w:rsidP="00206B8D">
            <w:pPr>
              <w:spacing w:line="240" w:lineRule="auto"/>
              <w:rPr>
                <w:rFonts w:ascii="Times New Roman" w:hAnsi="Times New Roman"/>
                <w:color w:val="000000"/>
                <w:sz w:val="21"/>
                <w:szCs w:val="21"/>
              </w:rPr>
            </w:pPr>
          </w:p>
        </w:tc>
        <w:tc>
          <w:tcPr>
            <w:tcW w:w="1547" w:type="dxa"/>
            <w:gridSpan w:val="3"/>
            <w:shd w:val="clear" w:color="auto" w:fill="FFFFFF"/>
          </w:tcPr>
          <w:p w14:paraId="36B0DF1D" w14:textId="77777777" w:rsidR="00E15826" w:rsidRPr="007A4983" w:rsidRDefault="00E15826" w:rsidP="00206B8D">
            <w:pPr>
              <w:spacing w:line="240" w:lineRule="auto"/>
              <w:rPr>
                <w:rFonts w:ascii="Times New Roman" w:hAnsi="Times New Roman"/>
                <w:color w:val="000000"/>
                <w:sz w:val="21"/>
                <w:szCs w:val="21"/>
              </w:rPr>
            </w:pPr>
          </w:p>
        </w:tc>
      </w:tr>
      <w:tr w:rsidR="00E15826" w:rsidRPr="007A4983" w14:paraId="7B431BD1" w14:textId="77777777" w:rsidTr="00676C8D">
        <w:trPr>
          <w:trHeight w:val="344"/>
        </w:trPr>
        <w:tc>
          <w:tcPr>
            <w:tcW w:w="3133" w:type="dxa"/>
            <w:gridSpan w:val="3"/>
            <w:shd w:val="clear" w:color="auto" w:fill="FFFFFF"/>
            <w:vAlign w:val="center"/>
          </w:tcPr>
          <w:p w14:paraId="63E999D0"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pozostałe jednostki (oddzielnie)</w:t>
            </w:r>
          </w:p>
        </w:tc>
        <w:tc>
          <w:tcPr>
            <w:tcW w:w="569" w:type="dxa"/>
            <w:gridSpan w:val="3"/>
            <w:shd w:val="clear" w:color="auto" w:fill="FFFFFF"/>
          </w:tcPr>
          <w:p w14:paraId="13BEAEDC"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1546EFC9"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5D69BEE5"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3CCD3EF8"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28F57986"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6C43E3D1"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3"/>
            <w:shd w:val="clear" w:color="auto" w:fill="FFFFFF"/>
          </w:tcPr>
          <w:p w14:paraId="0387B67A"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08700904"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4D1695C0"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767BC289"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04E2EF2B" w14:textId="77777777" w:rsidR="00E15826" w:rsidRPr="007A4983" w:rsidRDefault="00E15826" w:rsidP="00206B8D">
            <w:pPr>
              <w:spacing w:line="240" w:lineRule="auto"/>
              <w:rPr>
                <w:rFonts w:ascii="Times New Roman" w:hAnsi="Times New Roman"/>
                <w:color w:val="000000"/>
                <w:sz w:val="21"/>
                <w:szCs w:val="21"/>
              </w:rPr>
            </w:pPr>
          </w:p>
        </w:tc>
        <w:tc>
          <w:tcPr>
            <w:tcW w:w="1547" w:type="dxa"/>
            <w:gridSpan w:val="3"/>
            <w:shd w:val="clear" w:color="auto" w:fill="FFFFFF"/>
          </w:tcPr>
          <w:p w14:paraId="10FDFF98" w14:textId="77777777" w:rsidR="00E15826" w:rsidRPr="007A4983" w:rsidRDefault="00E15826" w:rsidP="00206B8D">
            <w:pPr>
              <w:spacing w:line="240" w:lineRule="auto"/>
              <w:rPr>
                <w:rFonts w:ascii="Times New Roman" w:hAnsi="Times New Roman"/>
                <w:color w:val="000000"/>
                <w:sz w:val="21"/>
                <w:szCs w:val="21"/>
              </w:rPr>
            </w:pPr>
          </w:p>
        </w:tc>
      </w:tr>
      <w:tr w:rsidR="00E15826" w:rsidRPr="007A4983" w14:paraId="36E294E2" w14:textId="77777777" w:rsidTr="00676C8D">
        <w:trPr>
          <w:trHeight w:val="330"/>
        </w:trPr>
        <w:tc>
          <w:tcPr>
            <w:tcW w:w="3133" w:type="dxa"/>
            <w:gridSpan w:val="3"/>
            <w:shd w:val="clear" w:color="auto" w:fill="FFFFFF"/>
            <w:vAlign w:val="center"/>
          </w:tcPr>
          <w:p w14:paraId="588F2A91"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b/>
                <w:color w:val="000000"/>
                <w:sz w:val="21"/>
                <w:szCs w:val="21"/>
              </w:rPr>
              <w:t>Wydatki ogółem</w:t>
            </w:r>
          </w:p>
        </w:tc>
        <w:tc>
          <w:tcPr>
            <w:tcW w:w="569" w:type="dxa"/>
            <w:gridSpan w:val="3"/>
            <w:shd w:val="clear" w:color="auto" w:fill="FFFFFF"/>
          </w:tcPr>
          <w:p w14:paraId="0760F072"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CF4EAE1"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E38CAF"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698F257"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95A22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B79EAD5"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F32F095"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04439B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66835C"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CA3983"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80D2F4F"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CDC9F92"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E15826" w:rsidRPr="007A4983" w14:paraId="4A5DFD78" w14:textId="77777777" w:rsidTr="00676C8D">
        <w:trPr>
          <w:trHeight w:val="330"/>
        </w:trPr>
        <w:tc>
          <w:tcPr>
            <w:tcW w:w="3133" w:type="dxa"/>
            <w:gridSpan w:val="3"/>
            <w:shd w:val="clear" w:color="auto" w:fill="FFFFFF"/>
            <w:vAlign w:val="center"/>
          </w:tcPr>
          <w:p w14:paraId="2D766ADC"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budżet państwa</w:t>
            </w:r>
          </w:p>
        </w:tc>
        <w:tc>
          <w:tcPr>
            <w:tcW w:w="569" w:type="dxa"/>
            <w:gridSpan w:val="3"/>
            <w:shd w:val="clear" w:color="auto" w:fill="FFFFFF"/>
          </w:tcPr>
          <w:p w14:paraId="32EE3BB6" w14:textId="77777777" w:rsidR="00E15826" w:rsidRPr="007A4983" w:rsidRDefault="00B27DB0"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757B06"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FD8113"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14DA553"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CC1872"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2D2CF91"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C71B4C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13144F6"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2F3EDA"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18AEE7C"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9EBFB36"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D1143AC"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E15826" w:rsidRPr="007A4983" w14:paraId="1DF058D2" w14:textId="77777777" w:rsidTr="00676C8D">
        <w:trPr>
          <w:trHeight w:val="351"/>
        </w:trPr>
        <w:tc>
          <w:tcPr>
            <w:tcW w:w="3133" w:type="dxa"/>
            <w:gridSpan w:val="3"/>
            <w:shd w:val="clear" w:color="auto" w:fill="FFFFFF"/>
            <w:vAlign w:val="center"/>
          </w:tcPr>
          <w:p w14:paraId="12D1B24C"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JST</w:t>
            </w:r>
          </w:p>
        </w:tc>
        <w:tc>
          <w:tcPr>
            <w:tcW w:w="569" w:type="dxa"/>
            <w:gridSpan w:val="3"/>
            <w:shd w:val="clear" w:color="auto" w:fill="FFFFFF"/>
          </w:tcPr>
          <w:p w14:paraId="11B1CEF3"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6D5D02BC"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243EEAEC"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1CC726B2"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1F242EAB"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4A1F0BD8"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3"/>
            <w:shd w:val="clear" w:color="auto" w:fill="FFFFFF"/>
          </w:tcPr>
          <w:p w14:paraId="24164060"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04B073BA"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005459AD"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3F00F0AE"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221E0AD9" w14:textId="77777777" w:rsidR="00E15826" w:rsidRPr="007A4983" w:rsidRDefault="00E15826" w:rsidP="00206B8D">
            <w:pPr>
              <w:spacing w:line="240" w:lineRule="auto"/>
              <w:rPr>
                <w:rFonts w:ascii="Times New Roman" w:hAnsi="Times New Roman"/>
                <w:color w:val="000000"/>
                <w:sz w:val="21"/>
                <w:szCs w:val="21"/>
              </w:rPr>
            </w:pPr>
          </w:p>
        </w:tc>
        <w:tc>
          <w:tcPr>
            <w:tcW w:w="1547" w:type="dxa"/>
            <w:gridSpan w:val="3"/>
            <w:shd w:val="clear" w:color="auto" w:fill="FFFFFF"/>
          </w:tcPr>
          <w:p w14:paraId="7592DB34" w14:textId="77777777" w:rsidR="00E15826" w:rsidRPr="007A4983" w:rsidRDefault="00E15826" w:rsidP="00206B8D">
            <w:pPr>
              <w:spacing w:line="240" w:lineRule="auto"/>
              <w:rPr>
                <w:rFonts w:ascii="Times New Roman" w:hAnsi="Times New Roman"/>
                <w:color w:val="000000"/>
                <w:sz w:val="21"/>
                <w:szCs w:val="21"/>
              </w:rPr>
            </w:pPr>
          </w:p>
        </w:tc>
      </w:tr>
      <w:tr w:rsidR="00E15826" w:rsidRPr="007A4983" w14:paraId="09CFD894" w14:textId="77777777" w:rsidTr="00676C8D">
        <w:trPr>
          <w:trHeight w:val="351"/>
        </w:trPr>
        <w:tc>
          <w:tcPr>
            <w:tcW w:w="3133" w:type="dxa"/>
            <w:gridSpan w:val="3"/>
            <w:shd w:val="clear" w:color="auto" w:fill="FFFFFF"/>
            <w:vAlign w:val="center"/>
          </w:tcPr>
          <w:p w14:paraId="288C3EBE"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pozostałe jednostki (oddzielnie)</w:t>
            </w:r>
          </w:p>
        </w:tc>
        <w:tc>
          <w:tcPr>
            <w:tcW w:w="569" w:type="dxa"/>
            <w:gridSpan w:val="3"/>
            <w:shd w:val="clear" w:color="auto" w:fill="FFFFFF"/>
          </w:tcPr>
          <w:p w14:paraId="274FB952"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38853E67"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6AB7D76C"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29D03A8E"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346317C7"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5893FDFD"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3"/>
            <w:shd w:val="clear" w:color="auto" w:fill="FFFFFF"/>
          </w:tcPr>
          <w:p w14:paraId="4083C4CD"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1A21C9E9"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1D4BB687"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7CA62C6F"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0E03A4E6" w14:textId="77777777" w:rsidR="00E15826" w:rsidRPr="007A4983" w:rsidRDefault="00E15826" w:rsidP="00206B8D">
            <w:pPr>
              <w:spacing w:line="240" w:lineRule="auto"/>
              <w:rPr>
                <w:rFonts w:ascii="Times New Roman" w:hAnsi="Times New Roman"/>
                <w:color w:val="000000"/>
                <w:sz w:val="21"/>
                <w:szCs w:val="21"/>
              </w:rPr>
            </w:pPr>
          </w:p>
        </w:tc>
        <w:tc>
          <w:tcPr>
            <w:tcW w:w="1547" w:type="dxa"/>
            <w:gridSpan w:val="3"/>
            <w:shd w:val="clear" w:color="auto" w:fill="FFFFFF"/>
          </w:tcPr>
          <w:p w14:paraId="3CD9C7B9" w14:textId="77777777" w:rsidR="00E15826" w:rsidRPr="007A4983" w:rsidRDefault="00E15826" w:rsidP="00206B8D">
            <w:pPr>
              <w:spacing w:line="240" w:lineRule="auto"/>
              <w:rPr>
                <w:rFonts w:ascii="Times New Roman" w:hAnsi="Times New Roman"/>
                <w:color w:val="000000"/>
                <w:sz w:val="21"/>
                <w:szCs w:val="21"/>
              </w:rPr>
            </w:pPr>
          </w:p>
        </w:tc>
      </w:tr>
      <w:tr w:rsidR="00E15826" w:rsidRPr="007A4983" w14:paraId="7B0C750C" w14:textId="77777777" w:rsidTr="00676C8D">
        <w:trPr>
          <w:trHeight w:val="360"/>
        </w:trPr>
        <w:tc>
          <w:tcPr>
            <w:tcW w:w="3133" w:type="dxa"/>
            <w:gridSpan w:val="3"/>
            <w:shd w:val="clear" w:color="auto" w:fill="FFFFFF"/>
            <w:vAlign w:val="center"/>
          </w:tcPr>
          <w:p w14:paraId="05B46D7A"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b/>
                <w:color w:val="000000"/>
                <w:sz w:val="21"/>
                <w:szCs w:val="21"/>
              </w:rPr>
              <w:t>Saldo ogółem</w:t>
            </w:r>
          </w:p>
        </w:tc>
        <w:tc>
          <w:tcPr>
            <w:tcW w:w="569" w:type="dxa"/>
            <w:gridSpan w:val="3"/>
            <w:shd w:val="clear" w:color="auto" w:fill="FFFFFF"/>
          </w:tcPr>
          <w:p w14:paraId="75D88E46"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FD71309"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0200A2"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CDF21D0"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721160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B57194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771B9F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0F83EA1"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E8770AA"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FA2337"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325DFC2"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F05C2BB"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E15826" w:rsidRPr="007A4983" w14:paraId="21D75FBD" w14:textId="77777777" w:rsidTr="00676C8D">
        <w:trPr>
          <w:trHeight w:val="360"/>
        </w:trPr>
        <w:tc>
          <w:tcPr>
            <w:tcW w:w="3133" w:type="dxa"/>
            <w:gridSpan w:val="3"/>
            <w:shd w:val="clear" w:color="auto" w:fill="FFFFFF"/>
            <w:vAlign w:val="center"/>
          </w:tcPr>
          <w:p w14:paraId="27F33A88"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budżet państwa</w:t>
            </w:r>
          </w:p>
        </w:tc>
        <w:tc>
          <w:tcPr>
            <w:tcW w:w="569" w:type="dxa"/>
            <w:gridSpan w:val="3"/>
            <w:shd w:val="clear" w:color="auto" w:fill="FFFFFF"/>
          </w:tcPr>
          <w:p w14:paraId="39193FE9"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B59295"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8C515CE"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BE231BE"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F9AF872"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73A36FB"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F5C27E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D73B856"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7398E7"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BDB1B4"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45733C8"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06A875A" w14:textId="77777777" w:rsidR="00E15826" w:rsidRPr="007A4983" w:rsidRDefault="00AA49B6" w:rsidP="00206B8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E15826" w:rsidRPr="007A4983" w14:paraId="4943CCAE" w14:textId="77777777" w:rsidTr="00676C8D">
        <w:trPr>
          <w:trHeight w:val="357"/>
        </w:trPr>
        <w:tc>
          <w:tcPr>
            <w:tcW w:w="3133" w:type="dxa"/>
            <w:gridSpan w:val="3"/>
            <w:shd w:val="clear" w:color="auto" w:fill="FFFFFF"/>
            <w:vAlign w:val="center"/>
          </w:tcPr>
          <w:p w14:paraId="5E80998B"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JST</w:t>
            </w:r>
          </w:p>
        </w:tc>
        <w:tc>
          <w:tcPr>
            <w:tcW w:w="569" w:type="dxa"/>
            <w:gridSpan w:val="3"/>
            <w:shd w:val="clear" w:color="auto" w:fill="FFFFFF"/>
          </w:tcPr>
          <w:p w14:paraId="068F5911"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4458A669"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17F4DDB1"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27E99715"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4755DAEB"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43BC3E7D"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3"/>
            <w:shd w:val="clear" w:color="auto" w:fill="FFFFFF"/>
          </w:tcPr>
          <w:p w14:paraId="27B62870"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123A212A"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5B16FEE1"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1C3CE78A"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678B5EE4" w14:textId="77777777" w:rsidR="00E15826" w:rsidRPr="007A4983" w:rsidRDefault="00E15826" w:rsidP="00206B8D">
            <w:pPr>
              <w:spacing w:line="240" w:lineRule="auto"/>
              <w:rPr>
                <w:rFonts w:ascii="Times New Roman" w:hAnsi="Times New Roman"/>
                <w:color w:val="000000"/>
                <w:sz w:val="21"/>
                <w:szCs w:val="21"/>
              </w:rPr>
            </w:pPr>
          </w:p>
        </w:tc>
        <w:tc>
          <w:tcPr>
            <w:tcW w:w="1547" w:type="dxa"/>
            <w:gridSpan w:val="3"/>
            <w:shd w:val="clear" w:color="auto" w:fill="FFFFFF"/>
          </w:tcPr>
          <w:p w14:paraId="68C42EC9" w14:textId="77777777" w:rsidR="00E15826" w:rsidRPr="007A4983" w:rsidRDefault="00E15826" w:rsidP="00206B8D">
            <w:pPr>
              <w:spacing w:line="240" w:lineRule="auto"/>
              <w:rPr>
                <w:rFonts w:ascii="Times New Roman" w:hAnsi="Times New Roman"/>
                <w:color w:val="000000"/>
                <w:sz w:val="21"/>
                <w:szCs w:val="21"/>
              </w:rPr>
            </w:pPr>
          </w:p>
        </w:tc>
      </w:tr>
      <w:tr w:rsidR="00E15826" w:rsidRPr="007A4983" w14:paraId="2D53AA50" w14:textId="77777777" w:rsidTr="00676C8D">
        <w:trPr>
          <w:trHeight w:val="357"/>
        </w:trPr>
        <w:tc>
          <w:tcPr>
            <w:tcW w:w="3133" w:type="dxa"/>
            <w:gridSpan w:val="3"/>
            <w:shd w:val="clear" w:color="auto" w:fill="FFFFFF"/>
            <w:vAlign w:val="center"/>
          </w:tcPr>
          <w:p w14:paraId="49100C1F" w14:textId="77777777" w:rsidR="00E15826" w:rsidRPr="007A4983" w:rsidRDefault="00E15826"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pozostałe jednostki (oddzielnie)</w:t>
            </w:r>
          </w:p>
        </w:tc>
        <w:tc>
          <w:tcPr>
            <w:tcW w:w="569" w:type="dxa"/>
            <w:gridSpan w:val="3"/>
            <w:shd w:val="clear" w:color="auto" w:fill="FFFFFF"/>
          </w:tcPr>
          <w:p w14:paraId="07ADE419"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35143699"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637F692A"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29F26B71"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54109934"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1BD240DA"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3"/>
            <w:shd w:val="clear" w:color="auto" w:fill="FFFFFF"/>
          </w:tcPr>
          <w:p w14:paraId="6C0EA051" w14:textId="77777777" w:rsidR="00E15826" w:rsidRPr="007A4983" w:rsidRDefault="00E15826" w:rsidP="00206B8D">
            <w:pPr>
              <w:spacing w:line="240" w:lineRule="auto"/>
              <w:rPr>
                <w:rFonts w:ascii="Times New Roman" w:hAnsi="Times New Roman"/>
                <w:color w:val="000000"/>
                <w:sz w:val="21"/>
                <w:szCs w:val="21"/>
              </w:rPr>
            </w:pPr>
          </w:p>
        </w:tc>
        <w:tc>
          <w:tcPr>
            <w:tcW w:w="569" w:type="dxa"/>
            <w:gridSpan w:val="3"/>
            <w:shd w:val="clear" w:color="auto" w:fill="FFFFFF"/>
          </w:tcPr>
          <w:p w14:paraId="08293B51"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30D53784" w14:textId="77777777" w:rsidR="00E15826" w:rsidRPr="007A4983" w:rsidRDefault="00E15826" w:rsidP="00206B8D">
            <w:pPr>
              <w:spacing w:line="240" w:lineRule="auto"/>
              <w:rPr>
                <w:rFonts w:ascii="Times New Roman" w:hAnsi="Times New Roman"/>
                <w:color w:val="000000"/>
                <w:sz w:val="21"/>
                <w:szCs w:val="21"/>
              </w:rPr>
            </w:pPr>
          </w:p>
        </w:tc>
        <w:tc>
          <w:tcPr>
            <w:tcW w:w="570" w:type="dxa"/>
            <w:gridSpan w:val="2"/>
            <w:shd w:val="clear" w:color="auto" w:fill="FFFFFF"/>
          </w:tcPr>
          <w:p w14:paraId="7EBF996B" w14:textId="77777777" w:rsidR="00E15826" w:rsidRPr="007A4983" w:rsidRDefault="00E15826" w:rsidP="00206B8D">
            <w:pPr>
              <w:spacing w:line="240" w:lineRule="auto"/>
              <w:rPr>
                <w:rFonts w:ascii="Times New Roman" w:hAnsi="Times New Roman"/>
                <w:color w:val="000000"/>
                <w:sz w:val="21"/>
                <w:szCs w:val="21"/>
              </w:rPr>
            </w:pPr>
          </w:p>
        </w:tc>
        <w:tc>
          <w:tcPr>
            <w:tcW w:w="570" w:type="dxa"/>
            <w:shd w:val="clear" w:color="auto" w:fill="FFFFFF"/>
          </w:tcPr>
          <w:p w14:paraId="176D8F3E" w14:textId="77777777" w:rsidR="00E15826" w:rsidRPr="007A4983" w:rsidRDefault="00E15826" w:rsidP="00206B8D">
            <w:pPr>
              <w:spacing w:line="240" w:lineRule="auto"/>
              <w:rPr>
                <w:rFonts w:ascii="Times New Roman" w:hAnsi="Times New Roman"/>
                <w:color w:val="000000"/>
                <w:sz w:val="21"/>
                <w:szCs w:val="21"/>
              </w:rPr>
            </w:pPr>
          </w:p>
        </w:tc>
        <w:tc>
          <w:tcPr>
            <w:tcW w:w="1547" w:type="dxa"/>
            <w:gridSpan w:val="3"/>
            <w:shd w:val="clear" w:color="auto" w:fill="FFFFFF"/>
          </w:tcPr>
          <w:p w14:paraId="611CEA41" w14:textId="77777777" w:rsidR="00E15826" w:rsidRPr="007A4983" w:rsidRDefault="00E15826" w:rsidP="00206B8D">
            <w:pPr>
              <w:spacing w:line="240" w:lineRule="auto"/>
              <w:rPr>
                <w:rFonts w:ascii="Times New Roman" w:hAnsi="Times New Roman"/>
                <w:color w:val="000000"/>
                <w:sz w:val="21"/>
                <w:szCs w:val="21"/>
              </w:rPr>
            </w:pPr>
          </w:p>
        </w:tc>
      </w:tr>
      <w:tr w:rsidR="00A403B4" w:rsidRPr="007A4983" w14:paraId="596058A3" w14:textId="77777777" w:rsidTr="00676C8D">
        <w:trPr>
          <w:gridAfter w:val="1"/>
          <w:wAfter w:w="10" w:type="dxa"/>
          <w:trHeight w:val="348"/>
        </w:trPr>
        <w:tc>
          <w:tcPr>
            <w:tcW w:w="2243" w:type="dxa"/>
            <w:gridSpan w:val="2"/>
            <w:shd w:val="clear" w:color="auto" w:fill="FFFFFF"/>
            <w:vAlign w:val="center"/>
          </w:tcPr>
          <w:p w14:paraId="7DB98BB6" w14:textId="77777777" w:rsidR="00A403B4" w:rsidRPr="007A4983" w:rsidRDefault="00A403B4"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5231BE5A" w14:textId="77777777" w:rsidR="00A403B4" w:rsidRPr="00AA49B6" w:rsidRDefault="00AA49B6" w:rsidP="00206B8D">
            <w:pPr>
              <w:pStyle w:val="ARTartustawynprozporzdzenia"/>
              <w:spacing w:before="0" w:line="240" w:lineRule="auto"/>
              <w:ind w:firstLine="0"/>
              <w:rPr>
                <w:rFonts w:ascii="Times New Roman" w:hAnsi="Times New Roman" w:cs="Times New Roman"/>
                <w:color w:val="000000"/>
                <w:sz w:val="22"/>
                <w:szCs w:val="22"/>
              </w:rPr>
            </w:pPr>
            <w:r w:rsidRPr="00AA49B6">
              <w:rPr>
                <w:rFonts w:ascii="Times New Roman" w:hAnsi="Times New Roman"/>
                <w:sz w:val="22"/>
                <w:szCs w:val="22"/>
              </w:rPr>
              <w:t>Projektowana regulacja nie spowoduje dodatkowych kosztów po stronie sektora finansów publicznych.</w:t>
            </w:r>
          </w:p>
        </w:tc>
      </w:tr>
      <w:tr w:rsidR="004D652B" w:rsidRPr="007A4983" w14:paraId="62C4C7BB" w14:textId="77777777" w:rsidTr="00951A00">
        <w:trPr>
          <w:gridAfter w:val="1"/>
          <w:wAfter w:w="10" w:type="dxa"/>
          <w:trHeight w:val="1271"/>
        </w:trPr>
        <w:tc>
          <w:tcPr>
            <w:tcW w:w="2243" w:type="dxa"/>
            <w:gridSpan w:val="2"/>
            <w:shd w:val="clear" w:color="auto" w:fill="FFFFFF"/>
          </w:tcPr>
          <w:p w14:paraId="60354C2A"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77B7D71F" w14:textId="77777777" w:rsidR="004D652B" w:rsidRPr="007A4983" w:rsidRDefault="005232C5" w:rsidP="00206B8D">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Projektowane regulacje określają uprawnienia grupy zawodowej wykonującej zawód medyczny w ramach prywatnych </w:t>
            </w:r>
            <w:r w:rsidR="00900C12">
              <w:rPr>
                <w:rFonts w:ascii="Times New Roman" w:hAnsi="Times New Roman"/>
                <w:color w:val="000000"/>
                <w:sz w:val="21"/>
                <w:szCs w:val="21"/>
              </w:rPr>
              <w:t>działalności</w:t>
            </w:r>
            <w:r>
              <w:rPr>
                <w:rFonts w:ascii="Times New Roman" w:hAnsi="Times New Roman"/>
                <w:color w:val="000000"/>
                <w:sz w:val="21"/>
                <w:szCs w:val="21"/>
              </w:rPr>
              <w:t xml:space="preserve"> gospodarczych. Projekt nie przewiduje finansowania świadczenia tych usług ze środków publicznych w stopniu przewyższającym regulacje dotychczasowe.</w:t>
            </w:r>
          </w:p>
        </w:tc>
      </w:tr>
      <w:tr w:rsidR="004D652B" w:rsidRPr="007A4983" w14:paraId="58DEA4B3" w14:textId="77777777" w:rsidTr="00676C8D">
        <w:trPr>
          <w:gridAfter w:val="1"/>
          <w:wAfter w:w="10" w:type="dxa"/>
          <w:trHeight w:val="345"/>
        </w:trPr>
        <w:tc>
          <w:tcPr>
            <w:tcW w:w="10937" w:type="dxa"/>
            <w:gridSpan w:val="29"/>
            <w:shd w:val="clear" w:color="auto" w:fill="99CCFF"/>
          </w:tcPr>
          <w:p w14:paraId="322F3A5C" w14:textId="77777777" w:rsidR="004D652B" w:rsidRPr="007A4983" w:rsidRDefault="004D652B" w:rsidP="00206B8D">
            <w:pPr>
              <w:numPr>
                <w:ilvl w:val="0"/>
                <w:numId w:val="3"/>
              </w:numPr>
              <w:spacing w:line="240" w:lineRule="auto"/>
              <w:jc w:val="both"/>
              <w:rPr>
                <w:rFonts w:ascii="Times New Roman" w:hAnsi="Times New Roman"/>
                <w:b/>
                <w:color w:val="000000"/>
                <w:spacing w:val="-2"/>
              </w:rPr>
            </w:pPr>
            <w:r w:rsidRPr="007A4983">
              <w:rPr>
                <w:rFonts w:ascii="Times New Roman" w:hAnsi="Times New Roman"/>
                <w:b/>
                <w:color w:val="000000"/>
                <w:spacing w:val="-2"/>
              </w:rPr>
              <w:t xml:space="preserve">Wpływ na </w:t>
            </w:r>
            <w:r w:rsidRPr="007A4983">
              <w:rPr>
                <w:rFonts w:ascii="Times New Roman" w:hAnsi="Times New Roman"/>
                <w:b/>
                <w:color w:val="000000"/>
              </w:rPr>
              <w:t xml:space="preserve">konkurencyjność gospodarki i przedsiębiorczość, w tym funkcjonowanie przedsiębiorców oraz na rodzinę, obywateli i gospodarstwa domowe </w:t>
            </w:r>
          </w:p>
        </w:tc>
      </w:tr>
      <w:tr w:rsidR="004D652B" w:rsidRPr="007A4983" w14:paraId="61B6EBA4" w14:textId="77777777" w:rsidTr="00676C8D">
        <w:trPr>
          <w:gridAfter w:val="1"/>
          <w:wAfter w:w="10" w:type="dxa"/>
          <w:trHeight w:val="142"/>
        </w:trPr>
        <w:tc>
          <w:tcPr>
            <w:tcW w:w="10937" w:type="dxa"/>
            <w:gridSpan w:val="29"/>
            <w:shd w:val="clear" w:color="auto" w:fill="FFFFFF"/>
          </w:tcPr>
          <w:p w14:paraId="70615997" w14:textId="77777777" w:rsidR="004D652B" w:rsidRPr="007A4983" w:rsidRDefault="004D652B" w:rsidP="00206B8D">
            <w:pPr>
              <w:spacing w:line="240" w:lineRule="auto"/>
              <w:jc w:val="center"/>
              <w:rPr>
                <w:rFonts w:ascii="Times New Roman" w:hAnsi="Times New Roman"/>
                <w:color w:val="000000"/>
                <w:spacing w:val="-2"/>
                <w:sz w:val="21"/>
                <w:szCs w:val="21"/>
              </w:rPr>
            </w:pPr>
            <w:r w:rsidRPr="007A4983">
              <w:rPr>
                <w:rFonts w:ascii="Times New Roman" w:hAnsi="Times New Roman"/>
                <w:color w:val="000000"/>
                <w:spacing w:val="-2"/>
                <w:sz w:val="21"/>
                <w:szCs w:val="21"/>
              </w:rPr>
              <w:t>Skutki</w:t>
            </w:r>
          </w:p>
        </w:tc>
      </w:tr>
      <w:tr w:rsidR="004D652B" w:rsidRPr="007A4983" w14:paraId="5FA72FB3" w14:textId="77777777" w:rsidTr="00676C8D">
        <w:trPr>
          <w:gridAfter w:val="1"/>
          <w:wAfter w:w="10" w:type="dxa"/>
          <w:trHeight w:val="142"/>
        </w:trPr>
        <w:tc>
          <w:tcPr>
            <w:tcW w:w="3889" w:type="dxa"/>
            <w:gridSpan w:val="7"/>
            <w:shd w:val="clear" w:color="auto" w:fill="FFFFFF"/>
          </w:tcPr>
          <w:p w14:paraId="417AE119"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Czas w latach od wejścia w życie zmian</w:t>
            </w:r>
          </w:p>
        </w:tc>
        <w:tc>
          <w:tcPr>
            <w:tcW w:w="937" w:type="dxa"/>
            <w:gridSpan w:val="2"/>
            <w:shd w:val="clear" w:color="auto" w:fill="FFFFFF"/>
          </w:tcPr>
          <w:p w14:paraId="221A52DA" w14:textId="77777777" w:rsidR="004D652B" w:rsidRPr="007A4983" w:rsidRDefault="004D652B"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0</w:t>
            </w:r>
          </w:p>
        </w:tc>
        <w:tc>
          <w:tcPr>
            <w:tcW w:w="938" w:type="dxa"/>
            <w:gridSpan w:val="5"/>
            <w:shd w:val="clear" w:color="auto" w:fill="FFFFFF"/>
          </w:tcPr>
          <w:p w14:paraId="66E935B5" w14:textId="77777777" w:rsidR="004D652B" w:rsidRPr="007A4983" w:rsidRDefault="004D652B"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w:t>
            </w:r>
          </w:p>
        </w:tc>
        <w:tc>
          <w:tcPr>
            <w:tcW w:w="938" w:type="dxa"/>
            <w:gridSpan w:val="4"/>
            <w:shd w:val="clear" w:color="auto" w:fill="FFFFFF"/>
          </w:tcPr>
          <w:p w14:paraId="1BBE49A8" w14:textId="77777777" w:rsidR="004D652B" w:rsidRPr="007A4983" w:rsidRDefault="004D652B"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2</w:t>
            </w:r>
          </w:p>
        </w:tc>
        <w:tc>
          <w:tcPr>
            <w:tcW w:w="937" w:type="dxa"/>
            <w:gridSpan w:val="3"/>
            <w:shd w:val="clear" w:color="auto" w:fill="FFFFFF"/>
          </w:tcPr>
          <w:p w14:paraId="6E1C70E5" w14:textId="77777777" w:rsidR="004D652B" w:rsidRPr="007A4983" w:rsidRDefault="004D652B"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3</w:t>
            </w:r>
          </w:p>
        </w:tc>
        <w:tc>
          <w:tcPr>
            <w:tcW w:w="938" w:type="dxa"/>
            <w:gridSpan w:val="4"/>
            <w:shd w:val="clear" w:color="auto" w:fill="FFFFFF"/>
          </w:tcPr>
          <w:p w14:paraId="5423EA3D" w14:textId="77777777" w:rsidR="004D652B" w:rsidRPr="007A4983" w:rsidRDefault="004D652B"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5</w:t>
            </w:r>
          </w:p>
        </w:tc>
        <w:tc>
          <w:tcPr>
            <w:tcW w:w="938" w:type="dxa"/>
            <w:gridSpan w:val="3"/>
            <w:shd w:val="clear" w:color="auto" w:fill="FFFFFF"/>
          </w:tcPr>
          <w:p w14:paraId="00DE197B" w14:textId="77777777" w:rsidR="004D652B" w:rsidRPr="007A4983" w:rsidRDefault="004D652B" w:rsidP="00206B8D">
            <w:pPr>
              <w:spacing w:line="240" w:lineRule="auto"/>
              <w:jc w:val="center"/>
              <w:rPr>
                <w:rFonts w:ascii="Times New Roman" w:hAnsi="Times New Roman"/>
                <w:color w:val="000000"/>
                <w:sz w:val="21"/>
                <w:szCs w:val="21"/>
              </w:rPr>
            </w:pPr>
            <w:r w:rsidRPr="007A4983">
              <w:rPr>
                <w:rFonts w:ascii="Times New Roman" w:hAnsi="Times New Roman"/>
                <w:color w:val="000000"/>
                <w:sz w:val="21"/>
                <w:szCs w:val="21"/>
              </w:rPr>
              <w:t>10</w:t>
            </w:r>
          </w:p>
        </w:tc>
        <w:tc>
          <w:tcPr>
            <w:tcW w:w="1422" w:type="dxa"/>
            <w:shd w:val="clear" w:color="auto" w:fill="FFFFFF"/>
          </w:tcPr>
          <w:p w14:paraId="638425B3" w14:textId="77777777" w:rsidR="004D652B" w:rsidRPr="007A4983" w:rsidRDefault="004D652B" w:rsidP="00206B8D">
            <w:pPr>
              <w:spacing w:line="240" w:lineRule="auto"/>
              <w:jc w:val="center"/>
              <w:rPr>
                <w:rFonts w:ascii="Times New Roman" w:hAnsi="Times New Roman"/>
                <w:i/>
                <w:color w:val="000000"/>
                <w:spacing w:val="-2"/>
                <w:sz w:val="21"/>
                <w:szCs w:val="21"/>
              </w:rPr>
            </w:pPr>
            <w:r w:rsidRPr="007A4983">
              <w:rPr>
                <w:rFonts w:ascii="Times New Roman" w:hAnsi="Times New Roman"/>
                <w:i/>
                <w:color w:val="000000"/>
                <w:spacing w:val="-2"/>
                <w:sz w:val="21"/>
                <w:szCs w:val="21"/>
              </w:rPr>
              <w:t>Łącznie</w:t>
            </w:r>
            <w:r w:rsidRPr="007A4983" w:rsidDel="0073273A">
              <w:rPr>
                <w:rFonts w:ascii="Times New Roman" w:hAnsi="Times New Roman"/>
                <w:i/>
                <w:color w:val="000000"/>
                <w:spacing w:val="-2"/>
                <w:sz w:val="21"/>
                <w:szCs w:val="21"/>
              </w:rPr>
              <w:t xml:space="preserve"> </w:t>
            </w:r>
            <w:r w:rsidRPr="007A4983">
              <w:rPr>
                <w:rFonts w:ascii="Times New Roman" w:hAnsi="Times New Roman"/>
                <w:i/>
                <w:color w:val="000000"/>
                <w:spacing w:val="-2"/>
                <w:sz w:val="21"/>
                <w:szCs w:val="21"/>
              </w:rPr>
              <w:t>(0-10)</w:t>
            </w:r>
          </w:p>
        </w:tc>
      </w:tr>
      <w:tr w:rsidR="004D652B" w:rsidRPr="007A4983" w14:paraId="28B603A3" w14:textId="77777777" w:rsidTr="008A5095">
        <w:trPr>
          <w:gridAfter w:val="1"/>
          <w:wAfter w:w="10" w:type="dxa"/>
          <w:trHeight w:val="142"/>
        </w:trPr>
        <w:tc>
          <w:tcPr>
            <w:tcW w:w="1596" w:type="dxa"/>
            <w:vMerge w:val="restart"/>
            <w:shd w:val="clear" w:color="auto" w:fill="FFFFFF"/>
          </w:tcPr>
          <w:p w14:paraId="2BDDCC02"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 ujęciu pieniężnym</w:t>
            </w:r>
          </w:p>
          <w:p w14:paraId="76E8245E" w14:textId="77777777" w:rsidR="004D652B" w:rsidRPr="007A4983" w:rsidRDefault="004D652B" w:rsidP="00206B8D">
            <w:pPr>
              <w:spacing w:line="240" w:lineRule="auto"/>
              <w:rPr>
                <w:rFonts w:ascii="Times New Roman" w:hAnsi="Times New Roman"/>
                <w:spacing w:val="-2"/>
                <w:sz w:val="21"/>
                <w:szCs w:val="21"/>
              </w:rPr>
            </w:pPr>
            <w:r w:rsidRPr="007A4983">
              <w:rPr>
                <w:rFonts w:ascii="Times New Roman" w:hAnsi="Times New Roman"/>
                <w:spacing w:val="-2"/>
                <w:sz w:val="21"/>
                <w:szCs w:val="21"/>
              </w:rPr>
              <w:t xml:space="preserve">(w mln zł, </w:t>
            </w:r>
          </w:p>
          <w:p w14:paraId="42C81A7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spacing w:val="-2"/>
                <w:sz w:val="21"/>
                <w:szCs w:val="21"/>
              </w:rPr>
              <w:t>ceny stałe z …… r.)</w:t>
            </w:r>
          </w:p>
        </w:tc>
        <w:tc>
          <w:tcPr>
            <w:tcW w:w="2293" w:type="dxa"/>
            <w:gridSpan w:val="6"/>
            <w:shd w:val="clear" w:color="auto" w:fill="FFFFFF"/>
          </w:tcPr>
          <w:p w14:paraId="11AC2BDD"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duże przedsiębiorstwa</w:t>
            </w:r>
          </w:p>
        </w:tc>
        <w:tc>
          <w:tcPr>
            <w:tcW w:w="937" w:type="dxa"/>
            <w:gridSpan w:val="2"/>
            <w:shd w:val="clear" w:color="auto" w:fill="FFFFFF"/>
          </w:tcPr>
          <w:p w14:paraId="151B6E9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5"/>
            <w:shd w:val="clear" w:color="auto" w:fill="FFFFFF"/>
          </w:tcPr>
          <w:p w14:paraId="586E5E43"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1D230E2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7" w:type="dxa"/>
            <w:gridSpan w:val="3"/>
            <w:shd w:val="clear" w:color="auto" w:fill="FFFFFF"/>
          </w:tcPr>
          <w:p w14:paraId="64E2B18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67C16D32"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3"/>
            <w:shd w:val="clear" w:color="auto" w:fill="FFFFFF"/>
          </w:tcPr>
          <w:p w14:paraId="0286F940"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1422" w:type="dxa"/>
            <w:shd w:val="clear" w:color="auto" w:fill="FFFFFF"/>
          </w:tcPr>
          <w:p w14:paraId="0F14B6D0" w14:textId="77777777" w:rsidR="004D652B" w:rsidRPr="007A4983" w:rsidRDefault="004D652B" w:rsidP="00206B8D">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4D652B" w:rsidRPr="007A4983" w14:paraId="2CA5606E" w14:textId="77777777" w:rsidTr="008A5095">
        <w:trPr>
          <w:gridAfter w:val="1"/>
          <w:wAfter w:w="10" w:type="dxa"/>
          <w:trHeight w:val="142"/>
        </w:trPr>
        <w:tc>
          <w:tcPr>
            <w:tcW w:w="1596" w:type="dxa"/>
            <w:vMerge/>
            <w:shd w:val="clear" w:color="auto" w:fill="FFFFFF"/>
          </w:tcPr>
          <w:p w14:paraId="69B645ED" w14:textId="77777777" w:rsidR="004D652B" w:rsidRPr="007A4983" w:rsidRDefault="004D652B" w:rsidP="00206B8D">
            <w:pPr>
              <w:spacing w:line="240" w:lineRule="auto"/>
              <w:rPr>
                <w:rFonts w:ascii="Times New Roman" w:hAnsi="Times New Roman"/>
                <w:color w:val="000000"/>
                <w:sz w:val="21"/>
                <w:szCs w:val="21"/>
              </w:rPr>
            </w:pPr>
          </w:p>
        </w:tc>
        <w:tc>
          <w:tcPr>
            <w:tcW w:w="2293" w:type="dxa"/>
            <w:gridSpan w:val="6"/>
            <w:shd w:val="clear" w:color="auto" w:fill="FFFFFF"/>
          </w:tcPr>
          <w:p w14:paraId="10A57A6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sektor mikro-, małych i średnich przedsiębiorstw</w:t>
            </w:r>
          </w:p>
        </w:tc>
        <w:tc>
          <w:tcPr>
            <w:tcW w:w="937" w:type="dxa"/>
            <w:gridSpan w:val="2"/>
            <w:shd w:val="clear" w:color="auto" w:fill="FFFFFF"/>
          </w:tcPr>
          <w:p w14:paraId="37558B13"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5"/>
            <w:shd w:val="clear" w:color="auto" w:fill="FFFFFF"/>
          </w:tcPr>
          <w:p w14:paraId="67C52095"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107FD550"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7" w:type="dxa"/>
            <w:gridSpan w:val="3"/>
            <w:shd w:val="clear" w:color="auto" w:fill="FFFFFF"/>
          </w:tcPr>
          <w:p w14:paraId="13272818"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6039E5E0"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3"/>
            <w:shd w:val="clear" w:color="auto" w:fill="FFFFFF"/>
          </w:tcPr>
          <w:p w14:paraId="2834B551"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1422" w:type="dxa"/>
            <w:shd w:val="clear" w:color="auto" w:fill="FFFFFF"/>
          </w:tcPr>
          <w:p w14:paraId="091CB055" w14:textId="77777777" w:rsidR="004D652B" w:rsidRPr="007A4983" w:rsidRDefault="004D652B" w:rsidP="00206B8D">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4D652B" w:rsidRPr="007A4983" w14:paraId="7F6FF40E" w14:textId="77777777" w:rsidTr="008A5095">
        <w:trPr>
          <w:gridAfter w:val="1"/>
          <w:wAfter w:w="10" w:type="dxa"/>
          <w:trHeight w:val="142"/>
        </w:trPr>
        <w:tc>
          <w:tcPr>
            <w:tcW w:w="1596" w:type="dxa"/>
            <w:vMerge/>
            <w:shd w:val="clear" w:color="auto" w:fill="FFFFFF"/>
          </w:tcPr>
          <w:p w14:paraId="5F713499" w14:textId="77777777" w:rsidR="004D652B" w:rsidRPr="007A4983" w:rsidRDefault="004D652B" w:rsidP="00206B8D">
            <w:pPr>
              <w:spacing w:line="240" w:lineRule="auto"/>
              <w:rPr>
                <w:rFonts w:ascii="Times New Roman" w:hAnsi="Times New Roman"/>
                <w:color w:val="000000"/>
                <w:sz w:val="21"/>
                <w:szCs w:val="21"/>
              </w:rPr>
            </w:pPr>
          </w:p>
        </w:tc>
        <w:tc>
          <w:tcPr>
            <w:tcW w:w="2293" w:type="dxa"/>
            <w:gridSpan w:val="6"/>
            <w:shd w:val="clear" w:color="auto" w:fill="FFFFFF"/>
          </w:tcPr>
          <w:p w14:paraId="14FBCD3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sz w:val="21"/>
                <w:szCs w:val="21"/>
              </w:rPr>
              <w:t>rodzina, obywatele oraz gospodarstwa domowe</w:t>
            </w:r>
          </w:p>
        </w:tc>
        <w:tc>
          <w:tcPr>
            <w:tcW w:w="937" w:type="dxa"/>
            <w:gridSpan w:val="2"/>
            <w:shd w:val="clear" w:color="auto" w:fill="FFFFFF"/>
          </w:tcPr>
          <w:p w14:paraId="1AFC8595"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5"/>
            <w:shd w:val="clear" w:color="auto" w:fill="FFFFFF"/>
          </w:tcPr>
          <w:p w14:paraId="649D6D5C"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06794029"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7" w:type="dxa"/>
            <w:gridSpan w:val="3"/>
            <w:shd w:val="clear" w:color="auto" w:fill="FFFFFF"/>
          </w:tcPr>
          <w:p w14:paraId="749F2149"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4"/>
            <w:shd w:val="clear" w:color="auto" w:fill="FFFFFF"/>
          </w:tcPr>
          <w:p w14:paraId="17CCD6CC"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938" w:type="dxa"/>
            <w:gridSpan w:val="3"/>
            <w:shd w:val="clear" w:color="auto" w:fill="FFFFFF"/>
          </w:tcPr>
          <w:p w14:paraId="28590B8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t>
            </w:r>
          </w:p>
        </w:tc>
        <w:tc>
          <w:tcPr>
            <w:tcW w:w="1422" w:type="dxa"/>
            <w:shd w:val="clear" w:color="auto" w:fill="FFFFFF"/>
          </w:tcPr>
          <w:p w14:paraId="7B1C1574" w14:textId="77777777" w:rsidR="004D652B" w:rsidRPr="007A4983" w:rsidRDefault="004D652B" w:rsidP="00206B8D">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4D652B" w:rsidRPr="007A4983" w14:paraId="3C868C83" w14:textId="77777777" w:rsidTr="00676C8D">
        <w:trPr>
          <w:gridAfter w:val="1"/>
          <w:wAfter w:w="10" w:type="dxa"/>
          <w:trHeight w:val="142"/>
        </w:trPr>
        <w:tc>
          <w:tcPr>
            <w:tcW w:w="1596" w:type="dxa"/>
            <w:vMerge w:val="restart"/>
            <w:shd w:val="clear" w:color="auto" w:fill="FFFFFF"/>
          </w:tcPr>
          <w:p w14:paraId="04F2B31A"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W ujęciu niepieniężnym</w:t>
            </w:r>
          </w:p>
        </w:tc>
        <w:tc>
          <w:tcPr>
            <w:tcW w:w="2293" w:type="dxa"/>
            <w:gridSpan w:val="6"/>
            <w:shd w:val="clear" w:color="auto" w:fill="FFFFFF"/>
          </w:tcPr>
          <w:p w14:paraId="6DCDA337"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duże przedsiębiorstwa</w:t>
            </w:r>
          </w:p>
        </w:tc>
        <w:tc>
          <w:tcPr>
            <w:tcW w:w="7048" w:type="dxa"/>
            <w:gridSpan w:val="22"/>
            <w:shd w:val="clear" w:color="auto" w:fill="FFFFFF"/>
          </w:tcPr>
          <w:p w14:paraId="04FB6CB8" w14:textId="77777777" w:rsidR="004D652B" w:rsidRPr="007A4983" w:rsidRDefault="004D652B" w:rsidP="00206B8D">
            <w:pPr>
              <w:spacing w:line="240" w:lineRule="auto"/>
              <w:rPr>
                <w:rFonts w:ascii="Times New Roman" w:hAnsi="Times New Roman"/>
                <w:color w:val="000000"/>
                <w:spacing w:val="-2"/>
                <w:sz w:val="21"/>
                <w:szCs w:val="21"/>
              </w:rPr>
            </w:pPr>
            <w:r w:rsidRPr="007A4983">
              <w:rPr>
                <w:rFonts w:ascii="Times New Roman" w:hAnsi="Times New Roman"/>
                <w:color w:val="000000"/>
                <w:spacing w:val="-2"/>
                <w:sz w:val="21"/>
                <w:szCs w:val="21"/>
              </w:rPr>
              <w:t>-</w:t>
            </w:r>
          </w:p>
        </w:tc>
      </w:tr>
      <w:tr w:rsidR="004D652B" w:rsidRPr="007A4983" w14:paraId="51461BD3" w14:textId="77777777" w:rsidTr="00900C12">
        <w:trPr>
          <w:gridAfter w:val="1"/>
          <w:wAfter w:w="10" w:type="dxa"/>
          <w:trHeight w:val="785"/>
        </w:trPr>
        <w:tc>
          <w:tcPr>
            <w:tcW w:w="1596" w:type="dxa"/>
            <w:vMerge/>
            <w:shd w:val="clear" w:color="auto" w:fill="FFFFFF"/>
          </w:tcPr>
          <w:p w14:paraId="10C943E0" w14:textId="77777777" w:rsidR="004D652B" w:rsidRPr="007A4983" w:rsidRDefault="004D652B" w:rsidP="00206B8D">
            <w:pPr>
              <w:spacing w:line="240" w:lineRule="auto"/>
              <w:rPr>
                <w:rFonts w:ascii="Times New Roman" w:hAnsi="Times New Roman"/>
                <w:color w:val="000000"/>
                <w:sz w:val="21"/>
                <w:szCs w:val="21"/>
              </w:rPr>
            </w:pPr>
          </w:p>
        </w:tc>
        <w:tc>
          <w:tcPr>
            <w:tcW w:w="2293" w:type="dxa"/>
            <w:gridSpan w:val="6"/>
            <w:shd w:val="clear" w:color="auto" w:fill="FFFFFF"/>
          </w:tcPr>
          <w:p w14:paraId="143DAA64"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sektor mikro-, małych i średnich przedsiębiorstw</w:t>
            </w:r>
          </w:p>
        </w:tc>
        <w:tc>
          <w:tcPr>
            <w:tcW w:w="7048" w:type="dxa"/>
            <w:gridSpan w:val="22"/>
            <w:shd w:val="clear" w:color="auto" w:fill="FFFFFF"/>
          </w:tcPr>
          <w:p w14:paraId="1CBE72C8" w14:textId="77777777" w:rsidR="004D652B" w:rsidRPr="007A4983" w:rsidRDefault="00AA49B6" w:rsidP="00206B8D">
            <w:pPr>
              <w:spacing w:line="240" w:lineRule="auto"/>
              <w:jc w:val="both"/>
              <w:rPr>
                <w:color w:val="000000"/>
                <w:spacing w:val="-2"/>
              </w:rPr>
            </w:pPr>
            <w:r w:rsidRPr="00171111">
              <w:rPr>
                <w:rFonts w:ascii="Times New Roman" w:hAnsi="Times New Roman"/>
                <w:szCs w:val="52"/>
              </w:rPr>
              <w:t>Projektowane przepisy nie będą miały negatywnego wpływu na działalność mikroprzedsiębiorców oraz małych i średnich przedsiębiorców.</w:t>
            </w:r>
          </w:p>
        </w:tc>
      </w:tr>
      <w:tr w:rsidR="004D652B" w:rsidRPr="007A4983" w14:paraId="3EF74772" w14:textId="77777777" w:rsidTr="00676C8D">
        <w:trPr>
          <w:gridAfter w:val="1"/>
          <w:wAfter w:w="10" w:type="dxa"/>
          <w:trHeight w:val="596"/>
        </w:trPr>
        <w:tc>
          <w:tcPr>
            <w:tcW w:w="1596" w:type="dxa"/>
            <w:vMerge/>
            <w:shd w:val="clear" w:color="auto" w:fill="FFFFFF"/>
          </w:tcPr>
          <w:p w14:paraId="09A65E33" w14:textId="77777777" w:rsidR="004D652B" w:rsidRPr="007A4983" w:rsidRDefault="004D652B" w:rsidP="00206B8D">
            <w:pPr>
              <w:spacing w:line="240" w:lineRule="auto"/>
              <w:rPr>
                <w:rFonts w:ascii="Times New Roman" w:hAnsi="Times New Roman"/>
                <w:color w:val="000000"/>
                <w:sz w:val="21"/>
                <w:szCs w:val="21"/>
              </w:rPr>
            </w:pPr>
          </w:p>
        </w:tc>
        <w:tc>
          <w:tcPr>
            <w:tcW w:w="2293" w:type="dxa"/>
            <w:gridSpan w:val="6"/>
            <w:shd w:val="clear" w:color="auto" w:fill="FFFFFF"/>
          </w:tcPr>
          <w:p w14:paraId="4E787742" w14:textId="77777777" w:rsidR="004D652B" w:rsidRPr="007A4983" w:rsidRDefault="004D652B" w:rsidP="00206B8D">
            <w:pPr>
              <w:tabs>
                <w:tab w:val="right" w:pos="1936"/>
              </w:tabs>
              <w:spacing w:line="240" w:lineRule="auto"/>
              <w:rPr>
                <w:rFonts w:ascii="Times New Roman" w:hAnsi="Times New Roman"/>
                <w:color w:val="000000"/>
                <w:sz w:val="21"/>
                <w:szCs w:val="21"/>
              </w:rPr>
            </w:pPr>
            <w:r w:rsidRPr="007A4983">
              <w:rPr>
                <w:rFonts w:ascii="Times New Roman" w:hAnsi="Times New Roman"/>
                <w:sz w:val="21"/>
                <w:szCs w:val="21"/>
              </w:rPr>
              <w:t>rodzina, obywatele oraz gospodarstwa domowe</w:t>
            </w:r>
            <w:r w:rsidRPr="007A4983">
              <w:rPr>
                <w:rFonts w:ascii="Times New Roman" w:hAnsi="Times New Roman"/>
                <w:color w:val="000000"/>
                <w:sz w:val="21"/>
                <w:szCs w:val="21"/>
              </w:rPr>
              <w:t xml:space="preserve"> </w:t>
            </w:r>
          </w:p>
        </w:tc>
        <w:tc>
          <w:tcPr>
            <w:tcW w:w="7048" w:type="dxa"/>
            <w:gridSpan w:val="22"/>
            <w:shd w:val="clear" w:color="auto" w:fill="FFFFFF"/>
          </w:tcPr>
          <w:p w14:paraId="7E8409AC" w14:textId="77777777" w:rsidR="00A403B4" w:rsidRPr="007A4983" w:rsidRDefault="00A403B4" w:rsidP="00206B8D">
            <w:pPr>
              <w:pStyle w:val="ODNONIKSPECtreodnonikadoodnonika"/>
              <w:ind w:left="0" w:firstLine="0"/>
              <w:jc w:val="both"/>
              <w:rPr>
                <w:rFonts w:cs="Times New Roman"/>
                <w:sz w:val="22"/>
                <w:szCs w:val="22"/>
              </w:rPr>
            </w:pPr>
            <w:r w:rsidRPr="007A4983">
              <w:rPr>
                <w:rFonts w:cs="Times New Roman"/>
                <w:sz w:val="22"/>
                <w:szCs w:val="22"/>
              </w:rPr>
              <w:t>Projektowana ustawa</w:t>
            </w:r>
            <w:r w:rsidR="008A7F15">
              <w:rPr>
                <w:rFonts w:cs="Times New Roman"/>
                <w:sz w:val="22"/>
                <w:szCs w:val="22"/>
              </w:rPr>
              <w:t xml:space="preserve"> nie</w:t>
            </w:r>
            <w:r w:rsidRPr="007A4983">
              <w:rPr>
                <w:rFonts w:cs="Times New Roman"/>
                <w:sz w:val="22"/>
                <w:szCs w:val="22"/>
              </w:rPr>
              <w:t xml:space="preserve"> będzie miała</w:t>
            </w:r>
            <w:r w:rsidR="008A7F15">
              <w:rPr>
                <w:rFonts w:cs="Times New Roman"/>
                <w:sz w:val="22"/>
                <w:szCs w:val="22"/>
              </w:rPr>
              <w:t xml:space="preserve"> bezpośredniego</w:t>
            </w:r>
            <w:r w:rsidRPr="007A4983">
              <w:rPr>
                <w:rFonts w:cs="Times New Roman"/>
                <w:sz w:val="22"/>
                <w:szCs w:val="22"/>
              </w:rPr>
              <w:t xml:space="preserve"> wpływu na sytuację ekonomiczną i społeczną rodziny, a także na osoby niepełnosprawne i osoby starsze, obywateli i gospodarstwa domowe.</w:t>
            </w:r>
          </w:p>
          <w:p w14:paraId="2A73FE80" w14:textId="77777777" w:rsidR="004D652B" w:rsidRPr="007A4983" w:rsidRDefault="004D652B" w:rsidP="00206B8D">
            <w:pPr>
              <w:spacing w:line="240" w:lineRule="auto"/>
              <w:rPr>
                <w:rFonts w:ascii="Times New Roman" w:hAnsi="Times New Roman"/>
                <w:color w:val="000000"/>
                <w:spacing w:val="-2"/>
                <w:sz w:val="21"/>
                <w:szCs w:val="21"/>
              </w:rPr>
            </w:pPr>
          </w:p>
        </w:tc>
      </w:tr>
      <w:tr w:rsidR="004D652B" w:rsidRPr="007A4983" w14:paraId="4552DEC7" w14:textId="77777777" w:rsidTr="00676C8D">
        <w:trPr>
          <w:gridAfter w:val="1"/>
          <w:wAfter w:w="10" w:type="dxa"/>
          <w:trHeight w:val="142"/>
        </w:trPr>
        <w:tc>
          <w:tcPr>
            <w:tcW w:w="1596" w:type="dxa"/>
            <w:shd w:val="clear" w:color="auto" w:fill="FFFFFF"/>
          </w:tcPr>
          <w:p w14:paraId="2F7CBD2D"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Niemierzalne</w:t>
            </w:r>
          </w:p>
        </w:tc>
        <w:tc>
          <w:tcPr>
            <w:tcW w:w="2293" w:type="dxa"/>
            <w:gridSpan w:val="6"/>
            <w:shd w:val="clear" w:color="auto" w:fill="FFFFFF"/>
          </w:tcPr>
          <w:p w14:paraId="5F723C3D"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System ochrony zdrowia</w:t>
            </w:r>
          </w:p>
        </w:tc>
        <w:tc>
          <w:tcPr>
            <w:tcW w:w="7048" w:type="dxa"/>
            <w:gridSpan w:val="22"/>
            <w:shd w:val="clear" w:color="auto" w:fill="FFFFFF"/>
          </w:tcPr>
          <w:p w14:paraId="3C7DE8A5" w14:textId="77777777" w:rsidR="004D652B" w:rsidRPr="007A4983" w:rsidRDefault="004D652B" w:rsidP="00206B8D">
            <w:pPr>
              <w:spacing w:line="240" w:lineRule="auto"/>
              <w:rPr>
                <w:rFonts w:ascii="Times New Roman" w:hAnsi="Times New Roman"/>
                <w:color w:val="000000"/>
                <w:spacing w:val="-2"/>
                <w:sz w:val="21"/>
                <w:szCs w:val="21"/>
              </w:rPr>
            </w:pPr>
          </w:p>
        </w:tc>
      </w:tr>
      <w:tr w:rsidR="004D652B" w:rsidRPr="007A4983" w14:paraId="76444E9D" w14:textId="77777777" w:rsidTr="00676C8D">
        <w:trPr>
          <w:gridAfter w:val="1"/>
          <w:wAfter w:w="10" w:type="dxa"/>
          <w:trHeight w:val="1643"/>
        </w:trPr>
        <w:tc>
          <w:tcPr>
            <w:tcW w:w="2243" w:type="dxa"/>
            <w:gridSpan w:val="2"/>
            <w:shd w:val="clear" w:color="auto" w:fill="FFFFFF"/>
          </w:tcPr>
          <w:p w14:paraId="17395428" w14:textId="77777777" w:rsidR="004D652B" w:rsidRPr="007A4983" w:rsidRDefault="004D652B" w:rsidP="00206B8D">
            <w:pPr>
              <w:spacing w:line="240" w:lineRule="auto"/>
              <w:rPr>
                <w:rFonts w:ascii="Times New Roman" w:hAnsi="Times New Roman"/>
                <w:color w:val="000000"/>
                <w:sz w:val="21"/>
                <w:szCs w:val="21"/>
              </w:rPr>
            </w:pPr>
            <w:r w:rsidRPr="007A4983">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0D5E5089" w14:textId="77777777" w:rsidR="004D652B" w:rsidRPr="007A4983" w:rsidRDefault="00A07310" w:rsidP="002E4066">
            <w:pPr>
              <w:spacing w:line="240" w:lineRule="auto"/>
              <w:jc w:val="both"/>
              <w:rPr>
                <w:rFonts w:ascii="Times New Roman" w:hAnsi="Times New Roman"/>
                <w:color w:val="000000"/>
                <w:sz w:val="21"/>
                <w:szCs w:val="21"/>
              </w:rPr>
            </w:pPr>
            <w:r w:rsidRPr="007A4983">
              <w:rPr>
                <w:rFonts w:ascii="Times New Roman" w:hAnsi="Times New Roman"/>
                <w:szCs w:val="52"/>
              </w:rPr>
              <w:t xml:space="preserve">Zakłada się, że projektowane przepisy spowodują zwiększenie </w:t>
            </w:r>
            <w:r w:rsidRPr="007A4983">
              <w:rPr>
                <w:rFonts w:ascii="Times New Roman" w:eastAsia="Times New Roman" w:hAnsi="Times New Roman"/>
              </w:rPr>
              <w:t xml:space="preserve">zainteresowania odbywaniem szkolenia specjalizacyjnego w poszczególnych dziedzinach farmacji, w wyniku czego nastąpi </w:t>
            </w:r>
            <w:r w:rsidRPr="007A4983">
              <w:rPr>
                <w:rFonts w:ascii="Times New Roman" w:hAnsi="Times New Roman"/>
                <w:szCs w:val="52"/>
              </w:rPr>
              <w:t xml:space="preserve">zwiększenie kadry medycznej specjalistów w zakresie farmacji. </w:t>
            </w:r>
          </w:p>
        </w:tc>
      </w:tr>
      <w:tr w:rsidR="004D652B" w:rsidRPr="007A4983" w14:paraId="5E62C17E" w14:textId="77777777" w:rsidTr="00676C8D">
        <w:trPr>
          <w:gridAfter w:val="1"/>
          <w:wAfter w:w="10" w:type="dxa"/>
          <w:trHeight w:val="342"/>
        </w:trPr>
        <w:tc>
          <w:tcPr>
            <w:tcW w:w="10937" w:type="dxa"/>
            <w:gridSpan w:val="29"/>
            <w:shd w:val="clear" w:color="auto" w:fill="99CCFF"/>
            <w:vAlign w:val="center"/>
          </w:tcPr>
          <w:p w14:paraId="3588DBBD" w14:textId="77777777" w:rsidR="004D652B" w:rsidRPr="007A4983" w:rsidRDefault="004D652B"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 xml:space="preserve"> Zmiana obciążeń regulacyjnych (w tym obowiązków informacyjnych) wynikających z projektu</w:t>
            </w:r>
          </w:p>
        </w:tc>
      </w:tr>
      <w:tr w:rsidR="004D652B" w:rsidRPr="007A4983" w14:paraId="30485BA1" w14:textId="77777777" w:rsidTr="00676C8D">
        <w:trPr>
          <w:gridAfter w:val="1"/>
          <w:wAfter w:w="10" w:type="dxa"/>
          <w:trHeight w:val="151"/>
        </w:trPr>
        <w:tc>
          <w:tcPr>
            <w:tcW w:w="10937" w:type="dxa"/>
            <w:gridSpan w:val="29"/>
            <w:shd w:val="clear" w:color="auto" w:fill="FFFFFF"/>
          </w:tcPr>
          <w:p w14:paraId="0DA5E4D4"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w:t>
            </w:r>
            <w:r w:rsidRPr="007A4983">
              <w:rPr>
                <w:rFonts w:ascii="Times New Roman" w:hAnsi="Times New Roman"/>
                <w:color w:val="000000"/>
                <w:spacing w:val="-2"/>
              </w:rPr>
              <w:t>nie dotyczy</w:t>
            </w:r>
          </w:p>
        </w:tc>
      </w:tr>
      <w:tr w:rsidR="004D652B" w:rsidRPr="007A4983" w14:paraId="44CC18C1" w14:textId="77777777" w:rsidTr="00676C8D">
        <w:trPr>
          <w:gridAfter w:val="1"/>
          <w:wAfter w:w="10" w:type="dxa"/>
          <w:trHeight w:val="946"/>
        </w:trPr>
        <w:tc>
          <w:tcPr>
            <w:tcW w:w="5111" w:type="dxa"/>
            <w:gridSpan w:val="12"/>
            <w:shd w:val="clear" w:color="auto" w:fill="FFFFFF"/>
          </w:tcPr>
          <w:p w14:paraId="62EFF552" w14:textId="77777777" w:rsidR="004D652B" w:rsidRPr="007A4983" w:rsidRDefault="004D652B" w:rsidP="00206B8D">
            <w:pPr>
              <w:spacing w:line="240" w:lineRule="auto"/>
              <w:rPr>
                <w:rFonts w:ascii="Times New Roman" w:hAnsi="Times New Roman"/>
                <w:color w:val="000000"/>
                <w:spacing w:val="-2"/>
              </w:rPr>
            </w:pPr>
            <w:r w:rsidRPr="007A4983">
              <w:rPr>
                <w:rFonts w:ascii="Times New Roman" w:hAnsi="Times New Roman"/>
                <w:color w:val="000000"/>
                <w:spacing w:val="-2"/>
              </w:rPr>
              <w:t xml:space="preserve">Wprowadzane są obciążenia poza bezwzględnie wymaganymi przez UE </w:t>
            </w:r>
            <w:r w:rsidRPr="007A4983">
              <w:rPr>
                <w:rFonts w:ascii="Times New Roman" w:hAnsi="Times New Roman"/>
                <w:color w:val="000000"/>
              </w:rPr>
              <w:t>(szczegóły w odwróconej tabeli zgodności).</w:t>
            </w:r>
          </w:p>
        </w:tc>
        <w:tc>
          <w:tcPr>
            <w:tcW w:w="5826" w:type="dxa"/>
            <w:gridSpan w:val="17"/>
            <w:shd w:val="clear" w:color="auto" w:fill="FFFFFF"/>
          </w:tcPr>
          <w:p w14:paraId="2AA32FB8"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tak</w:t>
            </w:r>
          </w:p>
          <w:p w14:paraId="516A7305" w14:textId="77777777" w:rsidR="004D652B" w:rsidRPr="007A4983" w:rsidRDefault="003D7DB9" w:rsidP="00206B8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Pr>
                <w:rFonts w:ascii="Times New Roman" w:hAnsi="Times New Roman"/>
                <w:color w:val="000000"/>
              </w:rPr>
              <w:fldChar w:fldCharType="end"/>
            </w:r>
            <w:r w:rsidR="004D652B" w:rsidRPr="007A4983">
              <w:rPr>
                <w:rFonts w:ascii="Times New Roman" w:hAnsi="Times New Roman"/>
                <w:color w:val="000000"/>
              </w:rPr>
              <w:t xml:space="preserve"> nie</w:t>
            </w:r>
          </w:p>
          <w:p w14:paraId="7BCB6419"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nie dotyczy</w:t>
            </w:r>
          </w:p>
        </w:tc>
      </w:tr>
      <w:tr w:rsidR="004D652B" w:rsidRPr="007A4983" w14:paraId="08E84A1F" w14:textId="77777777" w:rsidTr="00676C8D">
        <w:trPr>
          <w:gridAfter w:val="1"/>
          <w:wAfter w:w="10" w:type="dxa"/>
          <w:trHeight w:val="1245"/>
        </w:trPr>
        <w:tc>
          <w:tcPr>
            <w:tcW w:w="5111" w:type="dxa"/>
            <w:gridSpan w:val="12"/>
            <w:shd w:val="clear" w:color="auto" w:fill="FFFFFF"/>
          </w:tcPr>
          <w:p w14:paraId="64DE7FC0" w14:textId="77777777" w:rsidR="004D652B" w:rsidRPr="007A4983" w:rsidRDefault="003D7DB9" w:rsidP="00206B8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Pr>
                <w:rFonts w:ascii="Times New Roman" w:hAnsi="Times New Roman"/>
                <w:color w:val="000000"/>
              </w:rPr>
              <w:fldChar w:fldCharType="end"/>
            </w:r>
            <w:r w:rsidR="004D652B" w:rsidRPr="007A4983">
              <w:rPr>
                <w:rFonts w:ascii="Times New Roman" w:hAnsi="Times New Roman"/>
                <w:color w:val="000000"/>
              </w:rPr>
              <w:t xml:space="preserve"> </w:t>
            </w:r>
            <w:r w:rsidR="004D652B" w:rsidRPr="007A4983">
              <w:rPr>
                <w:rFonts w:ascii="Times New Roman" w:hAnsi="Times New Roman"/>
                <w:color w:val="000000"/>
                <w:spacing w:val="-2"/>
              </w:rPr>
              <w:t xml:space="preserve">zmniejszenie liczby dokumentów </w:t>
            </w:r>
          </w:p>
          <w:p w14:paraId="46D7C835" w14:textId="77777777" w:rsidR="004D652B" w:rsidRPr="007A4983" w:rsidRDefault="004D652B" w:rsidP="00206B8D">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X"/>
                  <w:enabled/>
                  <w:calcOnExit w:val="0"/>
                  <w:checkBox>
                    <w:sizeAuto/>
                    <w:default w:val="0"/>
                  </w:checkBox>
                </w:ffData>
              </w:fldChar>
            </w:r>
            <w:bookmarkStart w:id="3" w:name="X"/>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bookmarkEnd w:id="3"/>
            <w:r w:rsidRPr="007A4983">
              <w:rPr>
                <w:rFonts w:ascii="Times New Roman" w:hAnsi="Times New Roman"/>
                <w:color w:val="000000"/>
                <w:sz w:val="20"/>
                <w:szCs w:val="20"/>
              </w:rPr>
              <w:t xml:space="preserve"> </w:t>
            </w:r>
            <w:r w:rsidRPr="007A4983">
              <w:rPr>
                <w:rFonts w:ascii="Times New Roman" w:hAnsi="Times New Roman"/>
                <w:color w:val="000000"/>
                <w:spacing w:val="-2"/>
              </w:rPr>
              <w:t>zmniejszenie liczby procedur</w:t>
            </w:r>
          </w:p>
          <w:p w14:paraId="5F2882D4" w14:textId="77777777" w:rsidR="004D652B" w:rsidRPr="007A4983" w:rsidRDefault="003D7DB9" w:rsidP="00206B8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Pr>
                <w:rFonts w:ascii="Times New Roman" w:hAnsi="Times New Roman"/>
                <w:color w:val="000000"/>
              </w:rPr>
              <w:fldChar w:fldCharType="end"/>
            </w:r>
            <w:r w:rsidR="004D652B" w:rsidRPr="007A4983">
              <w:rPr>
                <w:rFonts w:ascii="Times New Roman" w:hAnsi="Times New Roman"/>
                <w:color w:val="000000"/>
                <w:sz w:val="20"/>
                <w:szCs w:val="20"/>
              </w:rPr>
              <w:t xml:space="preserve"> </w:t>
            </w:r>
            <w:r w:rsidR="004D652B" w:rsidRPr="007A4983">
              <w:rPr>
                <w:rFonts w:ascii="Times New Roman" w:hAnsi="Times New Roman"/>
                <w:color w:val="000000"/>
                <w:spacing w:val="-2"/>
              </w:rPr>
              <w:t>skrócenie czasu na załatwienie sprawy</w:t>
            </w:r>
          </w:p>
          <w:p w14:paraId="302FD63C" w14:textId="77777777" w:rsidR="004D652B" w:rsidRPr="007A4983" w:rsidRDefault="004D652B" w:rsidP="00206B8D">
            <w:pPr>
              <w:spacing w:line="240" w:lineRule="auto"/>
              <w:rPr>
                <w:rFonts w:ascii="Times New Roman" w:hAnsi="Times New Roman"/>
                <w:b/>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inne:</w:t>
            </w:r>
            <w:r w:rsidRPr="007A4983">
              <w:rPr>
                <w:rFonts w:ascii="Times New Roman" w:hAnsi="Times New Roman"/>
                <w:color w:val="000000"/>
              </w:rPr>
              <w:t xml:space="preserve"> </w:t>
            </w:r>
            <w:r w:rsidRPr="007A498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4983">
              <w:rPr>
                <w:rFonts w:ascii="Times New Roman" w:hAnsi="Times New Roman"/>
                <w:color w:val="000000"/>
              </w:rPr>
              <w:instrText xml:space="preserve"> FORMTEXT </w:instrText>
            </w:r>
            <w:r w:rsidRPr="007A4983">
              <w:rPr>
                <w:rFonts w:ascii="Times New Roman" w:hAnsi="Times New Roman"/>
                <w:color w:val="000000"/>
              </w:rPr>
            </w:r>
            <w:r w:rsidRPr="007A4983">
              <w:rPr>
                <w:rFonts w:ascii="Times New Roman" w:hAnsi="Times New Roman"/>
                <w:color w:val="000000"/>
              </w:rPr>
              <w:fldChar w:fldCharType="separate"/>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color w:val="000000"/>
              </w:rPr>
              <w:fldChar w:fldCharType="end"/>
            </w:r>
          </w:p>
        </w:tc>
        <w:tc>
          <w:tcPr>
            <w:tcW w:w="5826" w:type="dxa"/>
            <w:gridSpan w:val="17"/>
            <w:shd w:val="clear" w:color="auto" w:fill="FFFFFF"/>
          </w:tcPr>
          <w:p w14:paraId="363A7FC2" w14:textId="77777777" w:rsidR="004D652B" w:rsidRPr="007A4983" w:rsidRDefault="003D7DB9" w:rsidP="00206B8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Pr>
                <w:rFonts w:ascii="Times New Roman" w:hAnsi="Times New Roman"/>
                <w:color w:val="000000"/>
              </w:rPr>
              <w:fldChar w:fldCharType="end"/>
            </w:r>
            <w:r w:rsidR="004D652B" w:rsidRPr="007A4983">
              <w:rPr>
                <w:rFonts w:ascii="Times New Roman" w:hAnsi="Times New Roman"/>
                <w:color w:val="000000"/>
                <w:sz w:val="20"/>
                <w:szCs w:val="20"/>
              </w:rPr>
              <w:t xml:space="preserve"> </w:t>
            </w:r>
            <w:r w:rsidR="004D652B" w:rsidRPr="007A4983">
              <w:rPr>
                <w:rFonts w:ascii="Times New Roman" w:hAnsi="Times New Roman"/>
                <w:color w:val="000000"/>
                <w:spacing w:val="-2"/>
              </w:rPr>
              <w:t>zwiększenie liczby dokumentów</w:t>
            </w:r>
          </w:p>
          <w:p w14:paraId="7D4405A5" w14:textId="77777777" w:rsidR="004D652B" w:rsidRPr="007A4983" w:rsidRDefault="004D652B" w:rsidP="00206B8D">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zwiększenie liczby procedur</w:t>
            </w:r>
          </w:p>
          <w:p w14:paraId="359998C8" w14:textId="77777777" w:rsidR="004D652B" w:rsidRPr="007A4983" w:rsidRDefault="003D7DB9" w:rsidP="00206B8D">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Pr>
                <w:rFonts w:ascii="Times New Roman" w:hAnsi="Times New Roman"/>
                <w:color w:val="000000"/>
              </w:rPr>
              <w:t xml:space="preserve"> </w:t>
            </w:r>
            <w:r w:rsidR="004D652B" w:rsidRPr="007A4983">
              <w:rPr>
                <w:rFonts w:ascii="Times New Roman" w:hAnsi="Times New Roman"/>
                <w:color w:val="000000"/>
                <w:spacing w:val="-2"/>
              </w:rPr>
              <w:t>wydłużenie czasu na załatwienie sprawy</w:t>
            </w:r>
          </w:p>
          <w:p w14:paraId="608704A6"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inne:</w:t>
            </w:r>
            <w:r w:rsidRPr="007A4983">
              <w:rPr>
                <w:rFonts w:ascii="Times New Roman" w:hAnsi="Times New Roman"/>
                <w:color w:val="000000"/>
              </w:rPr>
              <w:t xml:space="preserve"> </w:t>
            </w:r>
            <w:r w:rsidRPr="007A498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4983">
              <w:rPr>
                <w:rFonts w:ascii="Times New Roman" w:hAnsi="Times New Roman"/>
                <w:color w:val="000000"/>
              </w:rPr>
              <w:instrText xml:space="preserve"> FORMTEXT </w:instrText>
            </w:r>
            <w:r w:rsidRPr="007A4983">
              <w:rPr>
                <w:rFonts w:ascii="Times New Roman" w:hAnsi="Times New Roman"/>
                <w:color w:val="000000"/>
              </w:rPr>
            </w:r>
            <w:r w:rsidRPr="007A4983">
              <w:rPr>
                <w:rFonts w:ascii="Times New Roman" w:hAnsi="Times New Roman"/>
                <w:color w:val="000000"/>
              </w:rPr>
              <w:fldChar w:fldCharType="separate"/>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color w:val="000000"/>
              </w:rPr>
              <w:fldChar w:fldCharType="end"/>
            </w:r>
          </w:p>
          <w:p w14:paraId="36CA45E6" w14:textId="77777777" w:rsidR="004D652B" w:rsidRPr="007A4983" w:rsidRDefault="004D652B" w:rsidP="00206B8D">
            <w:pPr>
              <w:spacing w:line="240" w:lineRule="auto"/>
              <w:rPr>
                <w:rFonts w:ascii="Times New Roman" w:hAnsi="Times New Roman"/>
                <w:color w:val="000000"/>
              </w:rPr>
            </w:pPr>
          </w:p>
        </w:tc>
      </w:tr>
      <w:tr w:rsidR="004D652B" w:rsidRPr="007A4983" w14:paraId="2EAC8237" w14:textId="77777777" w:rsidTr="00676C8D">
        <w:trPr>
          <w:gridAfter w:val="1"/>
          <w:wAfter w:w="10" w:type="dxa"/>
          <w:trHeight w:val="870"/>
        </w:trPr>
        <w:tc>
          <w:tcPr>
            <w:tcW w:w="5111" w:type="dxa"/>
            <w:gridSpan w:val="12"/>
            <w:shd w:val="clear" w:color="auto" w:fill="FFFFFF"/>
          </w:tcPr>
          <w:p w14:paraId="52703844"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362B5A9A"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tak</w:t>
            </w:r>
          </w:p>
          <w:p w14:paraId="383F8DE1"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nie</w:t>
            </w:r>
          </w:p>
          <w:p w14:paraId="7932B299"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1"/>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rPr>
              <w:t xml:space="preserve"> nie dotyczy</w:t>
            </w:r>
          </w:p>
          <w:p w14:paraId="28FA8AD3" w14:textId="77777777" w:rsidR="004D652B" w:rsidRPr="007A4983" w:rsidRDefault="004D652B" w:rsidP="00206B8D">
            <w:pPr>
              <w:spacing w:line="240" w:lineRule="auto"/>
              <w:rPr>
                <w:rFonts w:ascii="Times New Roman" w:hAnsi="Times New Roman"/>
                <w:color w:val="000000"/>
              </w:rPr>
            </w:pPr>
          </w:p>
        </w:tc>
      </w:tr>
      <w:tr w:rsidR="004D652B" w:rsidRPr="007A4983" w14:paraId="124CDB3B" w14:textId="77777777" w:rsidTr="00676C8D">
        <w:trPr>
          <w:gridAfter w:val="1"/>
          <w:wAfter w:w="10" w:type="dxa"/>
          <w:trHeight w:val="630"/>
        </w:trPr>
        <w:tc>
          <w:tcPr>
            <w:tcW w:w="10937" w:type="dxa"/>
            <w:gridSpan w:val="29"/>
            <w:shd w:val="clear" w:color="auto" w:fill="FFFFFF"/>
          </w:tcPr>
          <w:p w14:paraId="2B0C4F59" w14:textId="77777777" w:rsidR="004D652B" w:rsidRPr="007A4983" w:rsidRDefault="00706A6A" w:rsidP="003662CC">
            <w:pPr>
              <w:spacing w:line="240" w:lineRule="auto"/>
              <w:jc w:val="both"/>
              <w:rPr>
                <w:rFonts w:ascii="Times New Roman" w:hAnsi="Times New Roman"/>
                <w:color w:val="000000"/>
              </w:rPr>
            </w:pPr>
            <w:r>
              <w:rPr>
                <w:rFonts w:ascii="Times New Roman" w:hAnsi="Times New Roman"/>
                <w:color w:val="000000"/>
              </w:rPr>
              <w:t xml:space="preserve">Projektowane rozwiązania w zakresie uzyskiwania przez farmaceutów prawa wykonywania zawodu oraz szkolenia podyplomowego farmaceutów usprawnią przebieg obu wymienionych procesów, co przełoży się na ich przyspieszenie i </w:t>
            </w:r>
            <w:r w:rsidR="003662CC">
              <w:rPr>
                <w:rFonts w:ascii="Times New Roman" w:hAnsi="Times New Roman"/>
                <w:color w:val="000000"/>
              </w:rPr>
              <w:t xml:space="preserve">będzie się </w:t>
            </w:r>
            <w:r>
              <w:rPr>
                <w:rFonts w:ascii="Times New Roman" w:hAnsi="Times New Roman"/>
                <w:color w:val="000000"/>
              </w:rPr>
              <w:t>wiąza</w:t>
            </w:r>
            <w:r w:rsidR="003662CC">
              <w:rPr>
                <w:rFonts w:ascii="Times New Roman" w:hAnsi="Times New Roman"/>
                <w:color w:val="000000"/>
              </w:rPr>
              <w:t>ć</w:t>
            </w:r>
            <w:r>
              <w:rPr>
                <w:rFonts w:ascii="Times New Roman" w:hAnsi="Times New Roman"/>
                <w:color w:val="000000"/>
              </w:rPr>
              <w:t xml:space="preserve"> z koniecznością wytworzenia mniejszej liczby dokumentów. </w:t>
            </w:r>
          </w:p>
        </w:tc>
      </w:tr>
      <w:tr w:rsidR="004D652B" w:rsidRPr="007A4983" w14:paraId="28968E03" w14:textId="77777777" w:rsidTr="00676C8D">
        <w:trPr>
          <w:gridAfter w:val="1"/>
          <w:wAfter w:w="10" w:type="dxa"/>
          <w:trHeight w:val="142"/>
        </w:trPr>
        <w:tc>
          <w:tcPr>
            <w:tcW w:w="10937" w:type="dxa"/>
            <w:gridSpan w:val="29"/>
            <w:shd w:val="clear" w:color="auto" w:fill="99CCFF"/>
          </w:tcPr>
          <w:p w14:paraId="29832E5E" w14:textId="77777777" w:rsidR="004D652B" w:rsidRPr="007A4983" w:rsidRDefault="004D652B" w:rsidP="00206B8D">
            <w:pPr>
              <w:numPr>
                <w:ilvl w:val="0"/>
                <w:numId w:val="3"/>
              </w:numPr>
              <w:spacing w:line="240" w:lineRule="auto"/>
              <w:jc w:val="both"/>
              <w:rPr>
                <w:rFonts w:ascii="Times New Roman" w:hAnsi="Times New Roman"/>
                <w:b/>
                <w:color w:val="000000"/>
              </w:rPr>
            </w:pPr>
            <w:r w:rsidRPr="007A4983">
              <w:rPr>
                <w:rFonts w:ascii="Times New Roman" w:hAnsi="Times New Roman"/>
                <w:b/>
                <w:color w:val="000000"/>
              </w:rPr>
              <w:t xml:space="preserve">Wpływ na rynek pracy </w:t>
            </w:r>
          </w:p>
        </w:tc>
      </w:tr>
      <w:tr w:rsidR="004D652B" w:rsidRPr="007A4983" w14:paraId="5D674C81" w14:textId="77777777" w:rsidTr="00676C8D">
        <w:trPr>
          <w:gridAfter w:val="1"/>
          <w:wAfter w:w="10" w:type="dxa"/>
          <w:trHeight w:val="142"/>
        </w:trPr>
        <w:tc>
          <w:tcPr>
            <w:tcW w:w="10937" w:type="dxa"/>
            <w:gridSpan w:val="29"/>
            <w:shd w:val="clear" w:color="auto" w:fill="auto"/>
          </w:tcPr>
          <w:p w14:paraId="32D2D5F8" w14:textId="77777777" w:rsidR="004D652B" w:rsidRPr="007A4983" w:rsidRDefault="004D652B" w:rsidP="00206B8D">
            <w:pPr>
              <w:spacing w:line="240" w:lineRule="auto"/>
              <w:jc w:val="both"/>
              <w:rPr>
                <w:rFonts w:ascii="Times New Roman" w:hAnsi="Times New Roman"/>
                <w:color w:val="000000"/>
              </w:rPr>
            </w:pPr>
            <w:r w:rsidRPr="007A4983">
              <w:rPr>
                <w:rFonts w:ascii="Times New Roman" w:hAnsi="Times New Roman"/>
                <w:color w:val="000000"/>
              </w:rPr>
              <w:t>P</w:t>
            </w:r>
            <w:r w:rsidR="003D7DB9">
              <w:rPr>
                <w:rFonts w:ascii="Times New Roman" w:hAnsi="Times New Roman"/>
                <w:color w:val="000000"/>
              </w:rPr>
              <w:t>rojektowana ustawa będzie miała pośredni wpływ na rynek pracy. Zmiany w zakresie wymagań dla kierowników aptek, punktów aptecznych oraz hurtowni farmaceutycznych zmienią zasady uzyskiwania tych stanowisk. Ponadto, rozszerzenie uprawnień farmaceutów wykonujących zawód w aptece ogólnodostępnej lub aptece szpitalnej może pośrednio wpły</w:t>
            </w:r>
            <w:r w:rsidR="00F14750">
              <w:rPr>
                <w:rFonts w:ascii="Times New Roman" w:hAnsi="Times New Roman"/>
                <w:color w:val="000000"/>
              </w:rPr>
              <w:t xml:space="preserve">nąć na poziom wynagrodzeń, a w konsekwencji konkurencyjność tych stanowisk pracy. </w:t>
            </w:r>
          </w:p>
        </w:tc>
      </w:tr>
      <w:tr w:rsidR="004D652B" w:rsidRPr="007A4983" w14:paraId="0D2D672C" w14:textId="77777777" w:rsidTr="00676C8D">
        <w:trPr>
          <w:gridAfter w:val="1"/>
          <w:wAfter w:w="10" w:type="dxa"/>
          <w:trHeight w:val="142"/>
        </w:trPr>
        <w:tc>
          <w:tcPr>
            <w:tcW w:w="10937" w:type="dxa"/>
            <w:gridSpan w:val="29"/>
            <w:shd w:val="clear" w:color="auto" w:fill="99CCFF"/>
          </w:tcPr>
          <w:p w14:paraId="5EEEE0A8" w14:textId="77777777" w:rsidR="004D652B" w:rsidRPr="007A4983" w:rsidRDefault="004D652B" w:rsidP="00206B8D">
            <w:pPr>
              <w:numPr>
                <w:ilvl w:val="0"/>
                <w:numId w:val="3"/>
              </w:numPr>
              <w:spacing w:line="240" w:lineRule="auto"/>
              <w:jc w:val="both"/>
              <w:rPr>
                <w:rFonts w:ascii="Times New Roman" w:hAnsi="Times New Roman"/>
                <w:b/>
                <w:color w:val="000000"/>
              </w:rPr>
            </w:pPr>
            <w:r w:rsidRPr="007A4983">
              <w:rPr>
                <w:rFonts w:ascii="Times New Roman" w:hAnsi="Times New Roman"/>
                <w:b/>
                <w:color w:val="000000"/>
              </w:rPr>
              <w:t>Wpływ na pozostałe obszary</w:t>
            </w:r>
          </w:p>
        </w:tc>
      </w:tr>
      <w:tr w:rsidR="004D652B" w:rsidRPr="007A4983" w14:paraId="5B28BA11" w14:textId="77777777" w:rsidTr="00676C8D">
        <w:trPr>
          <w:gridAfter w:val="1"/>
          <w:wAfter w:w="10" w:type="dxa"/>
          <w:trHeight w:val="1031"/>
        </w:trPr>
        <w:tc>
          <w:tcPr>
            <w:tcW w:w="3547" w:type="dxa"/>
            <w:gridSpan w:val="5"/>
            <w:shd w:val="clear" w:color="auto" w:fill="FFFFFF"/>
          </w:tcPr>
          <w:p w14:paraId="21DBCA2B" w14:textId="77777777" w:rsidR="004D652B" w:rsidRPr="007A4983" w:rsidRDefault="004D652B" w:rsidP="00206B8D">
            <w:pPr>
              <w:spacing w:line="240" w:lineRule="auto"/>
              <w:rPr>
                <w:rFonts w:ascii="Times New Roman" w:hAnsi="Times New Roman"/>
                <w:color w:val="000000"/>
              </w:rPr>
            </w:pPr>
          </w:p>
          <w:p w14:paraId="07E79C88" w14:textId="77777777" w:rsidR="004D652B" w:rsidRPr="007A4983" w:rsidRDefault="004D652B" w:rsidP="00206B8D">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środowisko naturalne</w:t>
            </w:r>
          </w:p>
          <w:p w14:paraId="5B6CB6C4"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rPr>
              <w:t>sytuacja i rozwój regionalny</w:t>
            </w:r>
          </w:p>
          <w:p w14:paraId="74AC613B" w14:textId="77777777" w:rsidR="004D652B" w:rsidRPr="007A4983" w:rsidRDefault="004D652B" w:rsidP="00206B8D">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 xml:space="preserve">inne: </w:t>
            </w:r>
            <w:r w:rsidRPr="007A4983">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A4983">
              <w:rPr>
                <w:rFonts w:ascii="Times New Roman" w:hAnsi="Times New Roman"/>
                <w:color w:val="000000"/>
              </w:rPr>
              <w:instrText xml:space="preserve"> FORMTEXT </w:instrText>
            </w:r>
            <w:r w:rsidRPr="007A4983">
              <w:rPr>
                <w:rFonts w:ascii="Times New Roman" w:hAnsi="Times New Roman"/>
                <w:color w:val="000000"/>
              </w:rPr>
            </w:r>
            <w:r w:rsidRPr="007A4983">
              <w:rPr>
                <w:rFonts w:ascii="Times New Roman" w:hAnsi="Times New Roman"/>
                <w:color w:val="000000"/>
              </w:rPr>
              <w:fldChar w:fldCharType="separate"/>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noProof/>
                <w:color w:val="000000"/>
              </w:rPr>
              <w:t> </w:t>
            </w:r>
            <w:r w:rsidRPr="007A4983">
              <w:rPr>
                <w:rFonts w:ascii="Times New Roman" w:hAnsi="Times New Roman"/>
                <w:color w:val="000000"/>
              </w:rPr>
              <w:fldChar w:fldCharType="end"/>
            </w:r>
          </w:p>
        </w:tc>
        <w:tc>
          <w:tcPr>
            <w:tcW w:w="3687" w:type="dxa"/>
            <w:gridSpan w:val="15"/>
            <w:shd w:val="clear" w:color="auto" w:fill="FFFFFF"/>
          </w:tcPr>
          <w:p w14:paraId="141B0115" w14:textId="77777777" w:rsidR="004D652B" w:rsidRPr="007A4983" w:rsidRDefault="004D652B" w:rsidP="00206B8D">
            <w:pPr>
              <w:spacing w:line="240" w:lineRule="auto"/>
              <w:rPr>
                <w:rFonts w:ascii="Times New Roman" w:hAnsi="Times New Roman"/>
                <w:color w:val="000000"/>
              </w:rPr>
            </w:pPr>
          </w:p>
          <w:p w14:paraId="6B0544CA" w14:textId="77777777" w:rsidR="004D652B" w:rsidRPr="007A4983" w:rsidRDefault="004D652B" w:rsidP="00206B8D">
            <w:pPr>
              <w:spacing w:line="240" w:lineRule="auto"/>
              <w:rPr>
                <w:rFonts w:ascii="Times New Roman" w:hAnsi="Times New Roman"/>
                <w:color w:val="000000"/>
                <w:spacing w:val="-2"/>
              </w:rPr>
            </w:pPr>
            <w:r w:rsidRPr="007A4983">
              <w:rPr>
                <w:rFonts w:ascii="Times New Roman" w:hAnsi="Times New Roman"/>
                <w:color w:val="000000"/>
              </w:rPr>
              <w:fldChar w:fldCharType="begin">
                <w:ffData>
                  <w:name w:val="Wybór1"/>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demografia</w:t>
            </w:r>
          </w:p>
          <w:p w14:paraId="442CE222"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0"/>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rPr>
              <w:t>mienie państwowe</w:t>
            </w:r>
          </w:p>
        </w:tc>
        <w:tc>
          <w:tcPr>
            <w:tcW w:w="3703" w:type="dxa"/>
            <w:gridSpan w:val="9"/>
            <w:shd w:val="clear" w:color="auto" w:fill="FFFFFF"/>
          </w:tcPr>
          <w:p w14:paraId="08EC09CC" w14:textId="77777777" w:rsidR="004D652B" w:rsidRPr="007A4983" w:rsidRDefault="004D652B" w:rsidP="00206B8D">
            <w:pPr>
              <w:spacing w:line="240" w:lineRule="auto"/>
              <w:rPr>
                <w:rFonts w:ascii="Times New Roman" w:hAnsi="Times New Roman"/>
                <w:color w:val="000000"/>
              </w:rPr>
            </w:pPr>
          </w:p>
          <w:p w14:paraId="6240899C" w14:textId="77777777" w:rsidR="004D652B" w:rsidRPr="007A4983" w:rsidRDefault="00F14750" w:rsidP="00206B8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Pr>
                <w:rFonts w:ascii="Times New Roman" w:hAnsi="Times New Roman"/>
                <w:color w:val="000000"/>
              </w:rPr>
              <w:fldChar w:fldCharType="end"/>
            </w:r>
            <w:r w:rsidR="004D652B" w:rsidRPr="007A4983">
              <w:rPr>
                <w:rFonts w:ascii="Times New Roman" w:hAnsi="Times New Roman"/>
                <w:color w:val="000000"/>
                <w:sz w:val="20"/>
                <w:szCs w:val="20"/>
              </w:rPr>
              <w:t xml:space="preserve"> </w:t>
            </w:r>
            <w:r w:rsidR="004D652B" w:rsidRPr="007A4983">
              <w:rPr>
                <w:rFonts w:ascii="Times New Roman" w:hAnsi="Times New Roman"/>
                <w:color w:val="000000"/>
                <w:spacing w:val="-2"/>
              </w:rPr>
              <w:t>informatyzacja</w:t>
            </w:r>
          </w:p>
          <w:p w14:paraId="60EC0FD8"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fldChar w:fldCharType="begin">
                <w:ffData>
                  <w:name w:val=""/>
                  <w:enabled/>
                  <w:calcOnExit w:val="0"/>
                  <w:checkBox>
                    <w:sizeAuto/>
                    <w:default w:val="1"/>
                  </w:checkBox>
                </w:ffData>
              </w:fldChar>
            </w:r>
            <w:r w:rsidRPr="007A4983">
              <w:rPr>
                <w:rFonts w:ascii="Times New Roman" w:hAnsi="Times New Roman"/>
                <w:color w:val="000000"/>
              </w:rPr>
              <w:instrText xml:space="preserve"> FORMCHECKBOX </w:instrText>
            </w:r>
            <w:r w:rsidR="00EB25D5">
              <w:rPr>
                <w:rFonts w:ascii="Times New Roman" w:hAnsi="Times New Roman"/>
                <w:color w:val="000000"/>
              </w:rPr>
            </w:r>
            <w:r w:rsidR="00EB25D5">
              <w:rPr>
                <w:rFonts w:ascii="Times New Roman" w:hAnsi="Times New Roman"/>
                <w:color w:val="000000"/>
              </w:rPr>
              <w:fldChar w:fldCharType="separate"/>
            </w:r>
            <w:r w:rsidRPr="007A4983">
              <w:rPr>
                <w:rFonts w:ascii="Times New Roman" w:hAnsi="Times New Roman"/>
                <w:color w:val="000000"/>
              </w:rPr>
              <w:fldChar w:fldCharType="end"/>
            </w:r>
            <w:r w:rsidRPr="007A4983">
              <w:rPr>
                <w:rFonts w:ascii="Times New Roman" w:hAnsi="Times New Roman"/>
                <w:color w:val="000000"/>
                <w:sz w:val="20"/>
                <w:szCs w:val="20"/>
              </w:rPr>
              <w:t xml:space="preserve"> </w:t>
            </w:r>
            <w:r w:rsidRPr="007A4983">
              <w:rPr>
                <w:rFonts w:ascii="Times New Roman" w:hAnsi="Times New Roman"/>
                <w:color w:val="000000"/>
                <w:spacing w:val="-2"/>
              </w:rPr>
              <w:t>zdrowie</w:t>
            </w:r>
          </w:p>
        </w:tc>
      </w:tr>
      <w:tr w:rsidR="004D652B" w:rsidRPr="007A4983" w14:paraId="7C9AAEE2" w14:textId="77777777" w:rsidTr="00676C8D">
        <w:trPr>
          <w:gridAfter w:val="1"/>
          <w:wAfter w:w="10" w:type="dxa"/>
          <w:trHeight w:val="712"/>
        </w:trPr>
        <w:tc>
          <w:tcPr>
            <w:tcW w:w="2243" w:type="dxa"/>
            <w:gridSpan w:val="2"/>
            <w:shd w:val="clear" w:color="auto" w:fill="FFFFFF"/>
            <w:vAlign w:val="center"/>
          </w:tcPr>
          <w:p w14:paraId="44770DE5" w14:textId="77777777" w:rsidR="004D652B" w:rsidRPr="007A4983" w:rsidRDefault="004D652B" w:rsidP="00206B8D">
            <w:pPr>
              <w:spacing w:line="240" w:lineRule="auto"/>
              <w:rPr>
                <w:rFonts w:ascii="Times New Roman" w:hAnsi="Times New Roman"/>
                <w:color w:val="000000"/>
              </w:rPr>
            </w:pPr>
            <w:r w:rsidRPr="007A4983">
              <w:rPr>
                <w:rFonts w:ascii="Times New Roman" w:hAnsi="Times New Roman"/>
                <w:color w:val="000000"/>
              </w:rPr>
              <w:t>Omówienie wpływu</w:t>
            </w:r>
          </w:p>
        </w:tc>
        <w:tc>
          <w:tcPr>
            <w:tcW w:w="8694" w:type="dxa"/>
            <w:gridSpan w:val="27"/>
            <w:shd w:val="clear" w:color="auto" w:fill="FFFFFF"/>
            <w:vAlign w:val="center"/>
          </w:tcPr>
          <w:p w14:paraId="265CDD5D" w14:textId="77777777" w:rsidR="004D652B" w:rsidRPr="007A4983" w:rsidRDefault="00F14750" w:rsidP="00206B8D">
            <w:pPr>
              <w:spacing w:line="240" w:lineRule="auto"/>
              <w:jc w:val="both"/>
              <w:rPr>
                <w:rFonts w:ascii="Times New Roman" w:hAnsi="Times New Roman"/>
                <w:color w:val="000000"/>
                <w:spacing w:val="-2"/>
              </w:rPr>
            </w:pPr>
            <w:r>
              <w:rPr>
                <w:rFonts w:ascii="Times New Roman" w:hAnsi="Times New Roman"/>
                <w:color w:val="000000"/>
                <w:spacing w:val="-2"/>
              </w:rPr>
              <w:t>Ustawa reguluj</w:t>
            </w:r>
            <w:r w:rsidR="006B7211">
              <w:rPr>
                <w:rFonts w:ascii="Times New Roman" w:hAnsi="Times New Roman"/>
                <w:color w:val="000000"/>
                <w:spacing w:val="-2"/>
              </w:rPr>
              <w:t>e</w:t>
            </w:r>
            <w:r>
              <w:rPr>
                <w:rFonts w:ascii="Times New Roman" w:hAnsi="Times New Roman"/>
                <w:color w:val="000000"/>
                <w:spacing w:val="-2"/>
              </w:rPr>
              <w:t xml:space="preserve"> zasady wykonywania zawodu medycznego (zawodu farmaceuty) oraz rozszerza względem dotychczasowego zakres usług zdrowotnych udzielanych przez </w:t>
            </w:r>
            <w:r w:rsidR="006B7211">
              <w:rPr>
                <w:rFonts w:ascii="Times New Roman" w:hAnsi="Times New Roman"/>
                <w:color w:val="000000"/>
                <w:spacing w:val="-2"/>
              </w:rPr>
              <w:t>przedstawicieli</w:t>
            </w:r>
            <w:r>
              <w:rPr>
                <w:rFonts w:ascii="Times New Roman" w:hAnsi="Times New Roman"/>
                <w:color w:val="000000"/>
                <w:spacing w:val="-2"/>
              </w:rPr>
              <w:t xml:space="preserve"> zawodu. </w:t>
            </w:r>
          </w:p>
          <w:p w14:paraId="53A50416" w14:textId="77777777" w:rsidR="004D652B" w:rsidRPr="007A4983" w:rsidRDefault="004D652B" w:rsidP="00206B8D">
            <w:pPr>
              <w:spacing w:line="240" w:lineRule="auto"/>
              <w:jc w:val="both"/>
              <w:rPr>
                <w:rFonts w:ascii="Times New Roman" w:hAnsi="Times New Roman"/>
                <w:color w:val="000000"/>
                <w:spacing w:val="-2"/>
              </w:rPr>
            </w:pPr>
          </w:p>
        </w:tc>
      </w:tr>
      <w:tr w:rsidR="004D652B" w:rsidRPr="007A4983" w14:paraId="48FED177" w14:textId="77777777" w:rsidTr="00676C8D">
        <w:trPr>
          <w:gridAfter w:val="1"/>
          <w:wAfter w:w="10" w:type="dxa"/>
          <w:trHeight w:val="142"/>
        </w:trPr>
        <w:tc>
          <w:tcPr>
            <w:tcW w:w="10937" w:type="dxa"/>
            <w:gridSpan w:val="29"/>
            <w:shd w:val="clear" w:color="auto" w:fill="99CCFF"/>
          </w:tcPr>
          <w:p w14:paraId="55340DB6" w14:textId="77777777" w:rsidR="004D652B" w:rsidRPr="007A4983" w:rsidRDefault="004D652B" w:rsidP="00206B8D">
            <w:pPr>
              <w:numPr>
                <w:ilvl w:val="0"/>
                <w:numId w:val="3"/>
              </w:numPr>
              <w:spacing w:line="240" w:lineRule="auto"/>
              <w:ind w:left="318" w:hanging="284"/>
              <w:jc w:val="both"/>
              <w:rPr>
                <w:rFonts w:ascii="Times New Roman" w:hAnsi="Times New Roman"/>
                <w:b/>
              </w:rPr>
            </w:pPr>
            <w:r w:rsidRPr="007A4983">
              <w:rPr>
                <w:rFonts w:ascii="Times New Roman" w:hAnsi="Times New Roman"/>
                <w:b/>
                <w:spacing w:val="-2"/>
                <w:sz w:val="21"/>
                <w:szCs w:val="21"/>
              </w:rPr>
              <w:t>Planowane wykonanie przepisów aktu prawnego</w:t>
            </w:r>
          </w:p>
        </w:tc>
      </w:tr>
      <w:tr w:rsidR="004D652B" w:rsidRPr="007A4983" w14:paraId="6063692B" w14:textId="77777777" w:rsidTr="00676C8D">
        <w:trPr>
          <w:gridAfter w:val="1"/>
          <w:wAfter w:w="10" w:type="dxa"/>
          <w:trHeight w:val="142"/>
        </w:trPr>
        <w:tc>
          <w:tcPr>
            <w:tcW w:w="10937" w:type="dxa"/>
            <w:gridSpan w:val="29"/>
            <w:shd w:val="clear" w:color="auto" w:fill="FFFFFF"/>
          </w:tcPr>
          <w:p w14:paraId="72B68D9B" w14:textId="77777777" w:rsidR="004D652B" w:rsidRPr="007A4983" w:rsidRDefault="00206B8D" w:rsidP="00206B8D">
            <w:pPr>
              <w:spacing w:line="240" w:lineRule="auto"/>
              <w:jc w:val="both"/>
              <w:rPr>
                <w:rFonts w:ascii="Times New Roman" w:hAnsi="Times New Roman"/>
                <w:spacing w:val="-2"/>
              </w:rPr>
            </w:pPr>
            <w:r>
              <w:rPr>
                <w:rFonts w:ascii="Times New Roman" w:hAnsi="Times New Roman"/>
                <w:spacing w:val="-2"/>
              </w:rPr>
              <w:t>Zakłada się, że u</w:t>
            </w:r>
            <w:r w:rsidR="004D652B" w:rsidRPr="007A4983">
              <w:rPr>
                <w:rFonts w:ascii="Times New Roman" w:hAnsi="Times New Roman"/>
                <w:spacing w:val="-2"/>
              </w:rPr>
              <w:t xml:space="preserve">stawa </w:t>
            </w:r>
            <w:r w:rsidR="006B7211">
              <w:rPr>
                <w:rFonts w:ascii="Times New Roman" w:hAnsi="Times New Roman"/>
                <w:spacing w:val="-2"/>
              </w:rPr>
              <w:t>wejdzie</w:t>
            </w:r>
            <w:r w:rsidR="006B7211" w:rsidRPr="007A4983">
              <w:rPr>
                <w:rFonts w:ascii="Times New Roman" w:hAnsi="Times New Roman"/>
                <w:spacing w:val="-2"/>
              </w:rPr>
              <w:t xml:space="preserve"> </w:t>
            </w:r>
            <w:r w:rsidR="004D652B" w:rsidRPr="007A4983">
              <w:rPr>
                <w:rFonts w:ascii="Times New Roman" w:hAnsi="Times New Roman"/>
                <w:spacing w:val="-2"/>
              </w:rPr>
              <w:t>w życie po upływie 3 miesięcy od dnia ogłoszenia.</w:t>
            </w:r>
          </w:p>
        </w:tc>
      </w:tr>
      <w:tr w:rsidR="004D652B" w:rsidRPr="007A4983" w14:paraId="3BFCC0B0" w14:textId="77777777" w:rsidTr="00676C8D">
        <w:trPr>
          <w:gridAfter w:val="1"/>
          <w:wAfter w:w="10" w:type="dxa"/>
          <w:trHeight w:val="142"/>
        </w:trPr>
        <w:tc>
          <w:tcPr>
            <w:tcW w:w="10937" w:type="dxa"/>
            <w:gridSpan w:val="29"/>
            <w:shd w:val="clear" w:color="auto" w:fill="99CCFF"/>
          </w:tcPr>
          <w:p w14:paraId="60C68C2F" w14:textId="77777777" w:rsidR="004D652B" w:rsidRPr="007A4983" w:rsidRDefault="004D652B" w:rsidP="00206B8D">
            <w:pPr>
              <w:numPr>
                <w:ilvl w:val="0"/>
                <w:numId w:val="3"/>
              </w:numPr>
              <w:spacing w:line="240" w:lineRule="auto"/>
              <w:ind w:left="318" w:hanging="284"/>
              <w:jc w:val="both"/>
              <w:rPr>
                <w:rFonts w:ascii="Times New Roman" w:hAnsi="Times New Roman"/>
                <w:b/>
                <w:color w:val="000000"/>
              </w:rPr>
            </w:pPr>
            <w:r w:rsidRPr="007A4983">
              <w:rPr>
                <w:rFonts w:ascii="Times New Roman" w:hAnsi="Times New Roman"/>
                <w:b/>
                <w:color w:val="000000"/>
              </w:rPr>
              <w:t xml:space="preserve"> </w:t>
            </w:r>
            <w:r w:rsidRPr="007A4983">
              <w:rPr>
                <w:rFonts w:ascii="Times New Roman" w:hAnsi="Times New Roman"/>
                <w:b/>
                <w:spacing w:val="-2"/>
                <w:sz w:val="21"/>
                <w:szCs w:val="21"/>
              </w:rPr>
              <w:t>W jaki sposób i kiedy nastąpi ewaluacja efektów projektu oraz jakie mierniki zostaną zastosowane?</w:t>
            </w:r>
          </w:p>
        </w:tc>
      </w:tr>
      <w:tr w:rsidR="004D652B" w:rsidRPr="007A4983" w14:paraId="631AE4AB" w14:textId="77777777" w:rsidTr="00676C8D">
        <w:trPr>
          <w:gridAfter w:val="1"/>
          <w:wAfter w:w="10" w:type="dxa"/>
          <w:trHeight w:val="142"/>
        </w:trPr>
        <w:tc>
          <w:tcPr>
            <w:tcW w:w="10937" w:type="dxa"/>
            <w:gridSpan w:val="29"/>
            <w:shd w:val="clear" w:color="auto" w:fill="FFFFFF"/>
          </w:tcPr>
          <w:p w14:paraId="6A790311" w14:textId="77777777" w:rsidR="00CC0E2C" w:rsidRPr="00CC0E2C" w:rsidRDefault="00CC0E2C" w:rsidP="00206B8D">
            <w:pPr>
              <w:spacing w:line="240" w:lineRule="auto"/>
              <w:jc w:val="both"/>
              <w:rPr>
                <w:rFonts w:ascii="Times New Roman" w:hAnsi="Times New Roman"/>
                <w:color w:val="000000"/>
                <w:spacing w:val="-2"/>
              </w:rPr>
            </w:pPr>
            <w:r>
              <w:rPr>
                <w:rFonts w:ascii="Times New Roman" w:hAnsi="Times New Roman"/>
                <w:color w:val="000000"/>
                <w:spacing w:val="-2"/>
              </w:rPr>
              <w:t xml:space="preserve">Proponuje się dokonanie pierwszej oceny skuteczności wprowadzonych rozwiązań po upływie 5 lat od dnia wdrożenia rozwiązań przewidzianych w projekcie. Wskazany okres pozwoli na zbadanie faktycznie funkcjonujących i w pełni wdrożonych rozwiązań. </w:t>
            </w:r>
          </w:p>
          <w:p w14:paraId="3F7788EE" w14:textId="77777777" w:rsidR="00CC0E2C" w:rsidRPr="00CC0E2C" w:rsidRDefault="00CC0E2C" w:rsidP="00206B8D">
            <w:pPr>
              <w:spacing w:line="240" w:lineRule="auto"/>
              <w:jc w:val="both"/>
              <w:rPr>
                <w:rFonts w:ascii="Times New Roman" w:hAnsi="Times New Roman"/>
                <w:color w:val="000000"/>
                <w:spacing w:val="-2"/>
              </w:rPr>
            </w:pPr>
            <w:r>
              <w:rPr>
                <w:rFonts w:ascii="Times New Roman" w:hAnsi="Times New Roman"/>
                <w:color w:val="000000"/>
                <w:spacing w:val="-2"/>
              </w:rPr>
              <w:t xml:space="preserve">Proponuje się dokonanie oceny efektów projektu w oparciu o </w:t>
            </w:r>
            <w:r w:rsidRPr="00CC0E2C">
              <w:rPr>
                <w:rFonts w:ascii="Times New Roman" w:hAnsi="Times New Roman"/>
                <w:color w:val="000000"/>
                <w:spacing w:val="-2"/>
              </w:rPr>
              <w:t xml:space="preserve">wskaźniki ilościowe i jakościowe związane z farmakoterapią pacjentów i zidentyfikowanymi problemami lekowymi. Skuteczność interwencji polegającej na wykonaniu przeglądu </w:t>
            </w:r>
            <w:r w:rsidRPr="00CC0E2C">
              <w:rPr>
                <w:rFonts w:ascii="Times New Roman" w:hAnsi="Times New Roman"/>
                <w:color w:val="000000"/>
                <w:spacing w:val="-2"/>
              </w:rPr>
              <w:lastRenderedPageBreak/>
              <w:t>lekowego mierzona będzie w oparciu o jakościowe i ilościowe wskaźniki farmakoterapii. W odniesieniu do indywidualnego pacjenta ocenione zostaną:</w:t>
            </w:r>
          </w:p>
          <w:p w14:paraId="67CCDF8F" w14:textId="77777777" w:rsidR="00CC0E2C" w:rsidRDefault="00CC0E2C" w:rsidP="00206B8D">
            <w:pPr>
              <w:pStyle w:val="Akapitzlist"/>
              <w:numPr>
                <w:ilvl w:val="0"/>
                <w:numId w:val="48"/>
              </w:numPr>
              <w:spacing w:line="240" w:lineRule="auto"/>
              <w:contextualSpacing w:val="0"/>
              <w:jc w:val="both"/>
              <w:rPr>
                <w:rFonts w:ascii="Times New Roman" w:hAnsi="Times New Roman"/>
                <w:color w:val="000000"/>
                <w:spacing w:val="-2"/>
              </w:rPr>
            </w:pPr>
            <w:r w:rsidRPr="00CC0E2C">
              <w:rPr>
                <w:rFonts w:ascii="Times New Roman" w:hAnsi="Times New Roman"/>
                <w:color w:val="000000"/>
                <w:spacing w:val="-2"/>
              </w:rPr>
              <w:t>liczba leków stosowanych przewlekle przed i po wykonaniu przeglądu lekowego</w:t>
            </w:r>
            <w:r w:rsidR="00731156">
              <w:rPr>
                <w:rFonts w:ascii="Times New Roman" w:hAnsi="Times New Roman"/>
                <w:color w:val="000000"/>
                <w:spacing w:val="-2"/>
              </w:rPr>
              <w:t>;</w:t>
            </w:r>
          </w:p>
          <w:p w14:paraId="39A96DA1" w14:textId="77777777" w:rsidR="00CC0E2C" w:rsidRPr="00CC0E2C" w:rsidRDefault="00CC0E2C" w:rsidP="00206B8D">
            <w:pPr>
              <w:pStyle w:val="Akapitzlist"/>
              <w:numPr>
                <w:ilvl w:val="0"/>
                <w:numId w:val="48"/>
              </w:numPr>
              <w:spacing w:line="240" w:lineRule="auto"/>
              <w:contextualSpacing w:val="0"/>
              <w:jc w:val="both"/>
              <w:rPr>
                <w:rFonts w:ascii="Times New Roman" w:hAnsi="Times New Roman"/>
                <w:color w:val="000000"/>
                <w:spacing w:val="-2"/>
              </w:rPr>
            </w:pPr>
            <w:r w:rsidRPr="00CC0E2C">
              <w:rPr>
                <w:rFonts w:ascii="Times New Roman" w:hAnsi="Times New Roman"/>
                <w:color w:val="000000"/>
                <w:spacing w:val="-2"/>
              </w:rPr>
              <w:t>liczba i rodzaj zidentyfikowanych problemów lekowych.</w:t>
            </w:r>
          </w:p>
          <w:p w14:paraId="33DF9CEB" w14:textId="77777777" w:rsidR="00CC0E2C" w:rsidRPr="00CC0E2C" w:rsidRDefault="00CC0E2C" w:rsidP="00206B8D">
            <w:pPr>
              <w:spacing w:line="240" w:lineRule="auto"/>
              <w:jc w:val="both"/>
              <w:rPr>
                <w:rFonts w:ascii="Times New Roman" w:hAnsi="Times New Roman"/>
                <w:color w:val="000000"/>
                <w:spacing w:val="-2"/>
              </w:rPr>
            </w:pPr>
            <w:r w:rsidRPr="00CC0E2C">
              <w:rPr>
                <w:rFonts w:ascii="Times New Roman" w:hAnsi="Times New Roman"/>
                <w:color w:val="000000"/>
                <w:spacing w:val="-2"/>
              </w:rPr>
              <w:t>Nie podlegają ocenie ani monitorowaniu parametry stanu klinicznego pacjenta, w szczególności wyniki badań laboratoryjnych.</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2696"/>
              <w:gridCol w:w="6445"/>
            </w:tblGrid>
            <w:tr w:rsidR="00CC0E2C" w:rsidRPr="00CC0E2C" w14:paraId="0908D633" w14:textId="77777777" w:rsidTr="00CC0E2C">
              <w:trPr>
                <w:jc w:val="center"/>
              </w:trPr>
              <w:tc>
                <w:tcPr>
                  <w:tcW w:w="2704" w:type="dxa"/>
                  <w:gridSpan w:val="2"/>
                  <w:vAlign w:val="center"/>
                </w:tcPr>
                <w:p w14:paraId="2493BEA3" w14:textId="77777777" w:rsidR="00CC0E2C" w:rsidRPr="00CC0E2C" w:rsidRDefault="00CC0E2C" w:rsidP="00206B8D">
                  <w:pPr>
                    <w:pStyle w:val="Tekstpodstawowywcity"/>
                    <w:ind w:left="0"/>
                    <w:jc w:val="center"/>
                    <w:rPr>
                      <w:b/>
                      <w:bCs/>
                      <w:sz w:val="22"/>
                      <w:szCs w:val="22"/>
                    </w:rPr>
                  </w:pPr>
                  <w:r w:rsidRPr="00CC0E2C">
                    <w:rPr>
                      <w:b/>
                      <w:bCs/>
                      <w:sz w:val="22"/>
                      <w:szCs w:val="22"/>
                    </w:rPr>
                    <w:t>Grupa wskaźników</w:t>
                  </w:r>
                </w:p>
              </w:tc>
              <w:tc>
                <w:tcPr>
                  <w:tcW w:w="6445" w:type="dxa"/>
                  <w:vAlign w:val="center"/>
                </w:tcPr>
                <w:p w14:paraId="53052FD5" w14:textId="77777777" w:rsidR="00CC0E2C" w:rsidRPr="00CC0E2C" w:rsidRDefault="00CC0E2C" w:rsidP="00206B8D">
                  <w:pPr>
                    <w:pStyle w:val="Tekstpodstawowywcity"/>
                    <w:jc w:val="center"/>
                    <w:rPr>
                      <w:b/>
                      <w:bCs/>
                      <w:sz w:val="22"/>
                      <w:szCs w:val="22"/>
                    </w:rPr>
                  </w:pPr>
                  <w:r w:rsidRPr="00CC0E2C">
                    <w:rPr>
                      <w:b/>
                      <w:bCs/>
                      <w:sz w:val="22"/>
                      <w:szCs w:val="22"/>
                    </w:rPr>
                    <w:t>Wskaźnik zdrowotny</w:t>
                  </w:r>
                </w:p>
              </w:tc>
            </w:tr>
            <w:tr w:rsidR="00CC0E2C" w:rsidRPr="00CC0E2C" w14:paraId="3DC27DCC" w14:textId="77777777" w:rsidTr="00CC0E2C">
              <w:trPr>
                <w:gridBefore w:val="1"/>
                <w:wBefore w:w="8" w:type="dxa"/>
                <w:jc w:val="center"/>
              </w:trPr>
              <w:tc>
                <w:tcPr>
                  <w:tcW w:w="9141" w:type="dxa"/>
                  <w:gridSpan w:val="2"/>
                  <w:vAlign w:val="center"/>
                </w:tcPr>
                <w:p w14:paraId="330E1182" w14:textId="77777777" w:rsidR="00CC0E2C" w:rsidRPr="00CC0E2C" w:rsidRDefault="00CC0E2C" w:rsidP="00206B8D">
                  <w:pPr>
                    <w:pStyle w:val="Tekstpodstawowywcity"/>
                    <w:tabs>
                      <w:tab w:val="num" w:pos="567"/>
                    </w:tabs>
                    <w:ind w:left="337"/>
                    <w:rPr>
                      <w:sz w:val="22"/>
                      <w:szCs w:val="22"/>
                    </w:rPr>
                  </w:pPr>
                  <w:r w:rsidRPr="00CC0E2C">
                    <w:rPr>
                      <w:sz w:val="22"/>
                      <w:szCs w:val="22"/>
                    </w:rPr>
                    <w:t>w odniesieniu do indywidualnego pacjenta (wskaźniki indywidualne)</w:t>
                  </w:r>
                </w:p>
              </w:tc>
            </w:tr>
            <w:tr w:rsidR="00CC0E2C" w:rsidRPr="00CC0E2C" w14:paraId="7C0A972E" w14:textId="77777777" w:rsidTr="00CC0E2C">
              <w:trPr>
                <w:gridBefore w:val="1"/>
                <w:wBefore w:w="8" w:type="dxa"/>
                <w:jc w:val="center"/>
              </w:trPr>
              <w:tc>
                <w:tcPr>
                  <w:tcW w:w="2696" w:type="dxa"/>
                  <w:vAlign w:val="center"/>
                </w:tcPr>
                <w:p w14:paraId="6960BF38" w14:textId="77777777" w:rsidR="00CC0E2C" w:rsidRPr="00CC0E2C" w:rsidRDefault="00CC0E2C" w:rsidP="00206B8D">
                  <w:pPr>
                    <w:pStyle w:val="Tekstpodstawowywcity"/>
                    <w:ind w:left="74"/>
                    <w:jc w:val="center"/>
                    <w:rPr>
                      <w:sz w:val="22"/>
                      <w:szCs w:val="22"/>
                    </w:rPr>
                  </w:pPr>
                  <w:r w:rsidRPr="00CC0E2C">
                    <w:rPr>
                      <w:sz w:val="22"/>
                      <w:szCs w:val="22"/>
                    </w:rPr>
                    <w:t>Wskaźniki ilościowe</w:t>
                  </w:r>
                </w:p>
              </w:tc>
              <w:tc>
                <w:tcPr>
                  <w:tcW w:w="6445" w:type="dxa"/>
                  <w:vAlign w:val="center"/>
                </w:tcPr>
                <w:p w14:paraId="3F94A574" w14:textId="77777777" w:rsidR="00CC0E2C" w:rsidRPr="00CC0E2C" w:rsidRDefault="00CC0E2C" w:rsidP="00206B8D">
                  <w:pPr>
                    <w:pStyle w:val="Tekstpodstawowywcity"/>
                    <w:numPr>
                      <w:ilvl w:val="0"/>
                      <w:numId w:val="49"/>
                    </w:numPr>
                    <w:tabs>
                      <w:tab w:val="num" w:pos="567"/>
                    </w:tabs>
                    <w:ind w:left="337" w:hanging="337"/>
                    <w:rPr>
                      <w:sz w:val="22"/>
                      <w:szCs w:val="22"/>
                      <w:u w:val="single"/>
                    </w:rPr>
                  </w:pPr>
                  <w:r w:rsidRPr="00CC0E2C">
                    <w:rPr>
                      <w:sz w:val="22"/>
                      <w:szCs w:val="22"/>
                    </w:rPr>
                    <w:t>liczba stosowanych przewlekle leków,</w:t>
                  </w:r>
                </w:p>
                <w:p w14:paraId="449C3260" w14:textId="77777777" w:rsidR="00CC0E2C" w:rsidRPr="00CC0E2C" w:rsidRDefault="00CC0E2C" w:rsidP="00206B8D">
                  <w:pPr>
                    <w:pStyle w:val="Tekstpodstawowywcity"/>
                    <w:numPr>
                      <w:ilvl w:val="0"/>
                      <w:numId w:val="49"/>
                    </w:numPr>
                    <w:tabs>
                      <w:tab w:val="num" w:pos="567"/>
                    </w:tabs>
                    <w:ind w:left="337" w:hanging="337"/>
                    <w:rPr>
                      <w:sz w:val="22"/>
                      <w:szCs w:val="22"/>
                      <w:u w:val="single"/>
                    </w:rPr>
                  </w:pPr>
                  <w:r w:rsidRPr="00CC0E2C">
                    <w:rPr>
                      <w:sz w:val="22"/>
                      <w:szCs w:val="22"/>
                    </w:rPr>
                    <w:t>liczba leków stosowanych doraźnie,</w:t>
                  </w:r>
                </w:p>
                <w:p w14:paraId="3745618B" w14:textId="77777777" w:rsidR="00CC0E2C" w:rsidRPr="00CC0E2C" w:rsidRDefault="00CC0E2C" w:rsidP="00206B8D">
                  <w:pPr>
                    <w:pStyle w:val="Tekstpodstawowywcity"/>
                    <w:numPr>
                      <w:ilvl w:val="0"/>
                      <w:numId w:val="49"/>
                    </w:numPr>
                    <w:tabs>
                      <w:tab w:val="num" w:pos="567"/>
                    </w:tabs>
                    <w:ind w:left="337" w:hanging="337"/>
                    <w:rPr>
                      <w:sz w:val="22"/>
                      <w:szCs w:val="22"/>
                      <w:u w:val="single"/>
                    </w:rPr>
                  </w:pPr>
                  <w:r w:rsidRPr="00CC0E2C">
                    <w:rPr>
                      <w:sz w:val="22"/>
                      <w:szCs w:val="22"/>
                    </w:rPr>
                    <w:t>liczba wykrytych problemów lekowych,</w:t>
                  </w:r>
                </w:p>
                <w:p w14:paraId="7BBBF513" w14:textId="77777777" w:rsidR="00CC0E2C" w:rsidRPr="00CC0E2C" w:rsidRDefault="00CC0E2C" w:rsidP="00206B8D">
                  <w:pPr>
                    <w:pStyle w:val="Tekstpodstawowywcity"/>
                    <w:numPr>
                      <w:ilvl w:val="0"/>
                      <w:numId w:val="49"/>
                    </w:numPr>
                    <w:tabs>
                      <w:tab w:val="num" w:pos="567"/>
                    </w:tabs>
                    <w:ind w:left="337" w:hanging="337"/>
                    <w:rPr>
                      <w:sz w:val="22"/>
                      <w:szCs w:val="22"/>
                    </w:rPr>
                  </w:pPr>
                  <w:r w:rsidRPr="00CC0E2C">
                    <w:rPr>
                      <w:sz w:val="22"/>
                      <w:szCs w:val="22"/>
                    </w:rPr>
                    <w:t>liczba rozwiązanych problemów lekowych</w:t>
                  </w:r>
                  <w:r>
                    <w:rPr>
                      <w:sz w:val="22"/>
                      <w:szCs w:val="22"/>
                    </w:rPr>
                    <w:t>,</w:t>
                  </w:r>
                </w:p>
                <w:p w14:paraId="74B5C319" w14:textId="77777777" w:rsidR="00CC0E2C" w:rsidRPr="00CC0E2C" w:rsidRDefault="00CC0E2C" w:rsidP="00206B8D">
                  <w:pPr>
                    <w:pStyle w:val="Tekstpodstawowywcity"/>
                    <w:numPr>
                      <w:ilvl w:val="0"/>
                      <w:numId w:val="49"/>
                    </w:numPr>
                    <w:tabs>
                      <w:tab w:val="num" w:pos="567"/>
                    </w:tabs>
                    <w:ind w:left="337" w:hanging="337"/>
                    <w:rPr>
                      <w:sz w:val="22"/>
                      <w:szCs w:val="22"/>
                    </w:rPr>
                  </w:pPr>
                  <w:r w:rsidRPr="00CC0E2C">
                    <w:rPr>
                      <w:sz w:val="22"/>
                      <w:szCs w:val="22"/>
                    </w:rPr>
                    <w:t>koszt dzienny i miesięczny stosowanej farmakoterapii</w:t>
                  </w:r>
                  <w:r>
                    <w:rPr>
                      <w:sz w:val="22"/>
                      <w:szCs w:val="22"/>
                    </w:rPr>
                    <w:t>.</w:t>
                  </w:r>
                </w:p>
              </w:tc>
            </w:tr>
            <w:tr w:rsidR="00CC0E2C" w:rsidRPr="00CC0E2C" w14:paraId="36E42181" w14:textId="77777777" w:rsidTr="00CC0E2C">
              <w:trPr>
                <w:gridBefore w:val="1"/>
                <w:wBefore w:w="8" w:type="dxa"/>
                <w:trHeight w:val="156"/>
                <w:jc w:val="center"/>
              </w:trPr>
              <w:tc>
                <w:tcPr>
                  <w:tcW w:w="2696" w:type="dxa"/>
                  <w:vAlign w:val="center"/>
                </w:tcPr>
                <w:p w14:paraId="3D56BEB7" w14:textId="77777777" w:rsidR="00CC0E2C" w:rsidRPr="00CC0E2C" w:rsidRDefault="00CC0E2C" w:rsidP="00206B8D">
                  <w:pPr>
                    <w:pStyle w:val="Tekstpodstawowywcity"/>
                    <w:ind w:left="74"/>
                    <w:jc w:val="center"/>
                    <w:rPr>
                      <w:sz w:val="22"/>
                      <w:szCs w:val="22"/>
                    </w:rPr>
                  </w:pPr>
                  <w:r w:rsidRPr="00CC0E2C">
                    <w:rPr>
                      <w:sz w:val="22"/>
                      <w:szCs w:val="22"/>
                    </w:rPr>
                    <w:t>Wskaźniki  jakościowe</w:t>
                  </w:r>
                </w:p>
              </w:tc>
              <w:tc>
                <w:tcPr>
                  <w:tcW w:w="6445" w:type="dxa"/>
                  <w:vAlign w:val="center"/>
                </w:tcPr>
                <w:p w14:paraId="43DF47D3"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stosowane substancje czynne</w:t>
                  </w:r>
                  <w:r>
                    <w:rPr>
                      <w:sz w:val="22"/>
                      <w:szCs w:val="22"/>
                    </w:rPr>
                    <w:t>,</w:t>
                  </w:r>
                  <w:r w:rsidRPr="00CC0E2C">
                    <w:rPr>
                      <w:sz w:val="22"/>
                      <w:szCs w:val="22"/>
                    </w:rPr>
                    <w:t xml:space="preserve"> </w:t>
                  </w:r>
                </w:p>
                <w:p w14:paraId="67D33F38"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stosowane grupy terapeutyczne</w:t>
                  </w:r>
                  <w:r>
                    <w:rPr>
                      <w:sz w:val="22"/>
                      <w:szCs w:val="22"/>
                    </w:rPr>
                    <w:t>,</w:t>
                  </w:r>
                </w:p>
                <w:p w14:paraId="2E2D31D1"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rodzaj wykrytych problemów lekowych</w:t>
                  </w:r>
                  <w:r>
                    <w:rPr>
                      <w:sz w:val="22"/>
                      <w:szCs w:val="22"/>
                    </w:rPr>
                    <w:t>,</w:t>
                  </w:r>
                </w:p>
                <w:p w14:paraId="16DCFD0A"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rodzaj zaproponowanych interwencji w celu rozwiązania problemów lekowych</w:t>
                  </w:r>
                  <w:r>
                    <w:rPr>
                      <w:sz w:val="22"/>
                      <w:szCs w:val="22"/>
                    </w:rPr>
                    <w:t>.</w:t>
                  </w:r>
                </w:p>
              </w:tc>
            </w:tr>
            <w:tr w:rsidR="00CC0E2C" w:rsidRPr="00CC0E2C" w14:paraId="606112FC" w14:textId="77777777" w:rsidTr="00CC0E2C">
              <w:trPr>
                <w:gridBefore w:val="1"/>
                <w:wBefore w:w="8" w:type="dxa"/>
                <w:trHeight w:val="156"/>
                <w:jc w:val="center"/>
              </w:trPr>
              <w:tc>
                <w:tcPr>
                  <w:tcW w:w="9141" w:type="dxa"/>
                  <w:gridSpan w:val="2"/>
                  <w:vAlign w:val="center"/>
                </w:tcPr>
                <w:p w14:paraId="68E62688" w14:textId="77777777" w:rsidR="00CC0E2C" w:rsidRPr="00CC0E2C" w:rsidRDefault="00CC0E2C" w:rsidP="00206B8D">
                  <w:pPr>
                    <w:pStyle w:val="Tekstpodstawowywcity"/>
                    <w:ind w:left="74"/>
                    <w:jc w:val="left"/>
                    <w:rPr>
                      <w:sz w:val="22"/>
                      <w:szCs w:val="22"/>
                    </w:rPr>
                  </w:pPr>
                  <w:r w:rsidRPr="00CC0E2C">
                    <w:rPr>
                      <w:sz w:val="22"/>
                      <w:szCs w:val="22"/>
                    </w:rPr>
                    <w:t>w odniesieniu do populacji 65+ (wskaźniki populacyjne)</w:t>
                  </w:r>
                </w:p>
              </w:tc>
            </w:tr>
            <w:tr w:rsidR="00CC0E2C" w:rsidRPr="00CC0E2C" w14:paraId="21F26EEA" w14:textId="77777777" w:rsidTr="00CC0E2C">
              <w:trPr>
                <w:gridBefore w:val="1"/>
                <w:wBefore w:w="8" w:type="dxa"/>
                <w:trHeight w:val="156"/>
                <w:jc w:val="center"/>
              </w:trPr>
              <w:tc>
                <w:tcPr>
                  <w:tcW w:w="2696" w:type="dxa"/>
                  <w:vAlign w:val="center"/>
                </w:tcPr>
                <w:p w14:paraId="072236C0" w14:textId="77777777" w:rsidR="00CC0E2C" w:rsidRPr="00CC0E2C" w:rsidRDefault="00CC0E2C" w:rsidP="00206B8D">
                  <w:pPr>
                    <w:pStyle w:val="Tekstpodstawowywcity"/>
                    <w:ind w:left="74"/>
                    <w:jc w:val="center"/>
                    <w:rPr>
                      <w:sz w:val="22"/>
                      <w:szCs w:val="22"/>
                    </w:rPr>
                  </w:pPr>
                  <w:r w:rsidRPr="00CC0E2C">
                    <w:rPr>
                      <w:sz w:val="22"/>
                      <w:szCs w:val="22"/>
                    </w:rPr>
                    <w:t>wskaźniki ilościowe</w:t>
                  </w:r>
                </w:p>
              </w:tc>
              <w:tc>
                <w:tcPr>
                  <w:tcW w:w="6445" w:type="dxa"/>
                  <w:vAlign w:val="center"/>
                </w:tcPr>
                <w:p w14:paraId="469B1820" w14:textId="77777777" w:rsidR="00CC0E2C" w:rsidRPr="00CC0E2C" w:rsidRDefault="00CC0E2C" w:rsidP="00206B8D">
                  <w:pPr>
                    <w:pStyle w:val="Tekstpodstawowywcity"/>
                    <w:numPr>
                      <w:ilvl w:val="0"/>
                      <w:numId w:val="49"/>
                    </w:numPr>
                    <w:tabs>
                      <w:tab w:val="num" w:pos="567"/>
                    </w:tabs>
                    <w:ind w:left="337" w:hanging="337"/>
                    <w:rPr>
                      <w:sz w:val="22"/>
                      <w:szCs w:val="22"/>
                      <w:u w:val="single"/>
                    </w:rPr>
                  </w:pPr>
                  <w:r w:rsidRPr="00CC0E2C">
                    <w:rPr>
                      <w:sz w:val="22"/>
                      <w:szCs w:val="22"/>
                    </w:rPr>
                    <w:t>odsetek pacjentów, u których zmniejszyła się/zwiększyła się liczba leków stosowanych przewlekle/doraźnie</w:t>
                  </w:r>
                  <w:r>
                    <w:rPr>
                      <w:sz w:val="22"/>
                      <w:szCs w:val="22"/>
                    </w:rPr>
                    <w:t>,</w:t>
                  </w:r>
                </w:p>
                <w:p w14:paraId="46F95C31"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średnia liczba leków/pacjenta</w:t>
                  </w:r>
                  <w:r>
                    <w:rPr>
                      <w:sz w:val="22"/>
                      <w:szCs w:val="22"/>
                    </w:rPr>
                    <w:t>,</w:t>
                  </w:r>
                </w:p>
                <w:p w14:paraId="67529219"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średnia liczba problemów lekowych/pacjenta</w:t>
                  </w:r>
                  <w:r>
                    <w:rPr>
                      <w:sz w:val="22"/>
                      <w:szCs w:val="22"/>
                    </w:rPr>
                    <w:t>,</w:t>
                  </w:r>
                </w:p>
                <w:p w14:paraId="65BBC22A"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średnia liczba problemów lekowych/lek</w:t>
                  </w:r>
                  <w:r>
                    <w:rPr>
                      <w:sz w:val="22"/>
                      <w:szCs w:val="22"/>
                    </w:rPr>
                    <w:t>,</w:t>
                  </w:r>
                </w:p>
                <w:p w14:paraId="6F14B37A"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rozkład ilościowy poszczególnych kategorii problemów lekowych</w:t>
                  </w:r>
                  <w:r>
                    <w:rPr>
                      <w:sz w:val="22"/>
                      <w:szCs w:val="22"/>
                    </w:rPr>
                    <w:t>,</w:t>
                  </w:r>
                </w:p>
                <w:p w14:paraId="08363095"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rozkład ilościowy w obrębie poszczególnych kategorii farmakoterapii (kategoryzacja ze względu na substancję czynną, grupę ATC, populację pacjentów)</w:t>
                  </w:r>
                  <w:r>
                    <w:rPr>
                      <w:sz w:val="22"/>
                      <w:szCs w:val="22"/>
                    </w:rPr>
                    <w:t>.</w:t>
                  </w:r>
                </w:p>
              </w:tc>
            </w:tr>
            <w:tr w:rsidR="00CC0E2C" w:rsidRPr="00CC0E2C" w14:paraId="2D689A4F" w14:textId="77777777" w:rsidTr="00CC0E2C">
              <w:trPr>
                <w:gridBefore w:val="1"/>
                <w:wBefore w:w="8" w:type="dxa"/>
                <w:trHeight w:val="156"/>
                <w:jc w:val="center"/>
              </w:trPr>
              <w:tc>
                <w:tcPr>
                  <w:tcW w:w="2696" w:type="dxa"/>
                  <w:vAlign w:val="center"/>
                </w:tcPr>
                <w:p w14:paraId="6C95D5FB" w14:textId="77777777" w:rsidR="00CC0E2C" w:rsidRPr="00CC0E2C" w:rsidRDefault="00CC0E2C" w:rsidP="00206B8D">
                  <w:pPr>
                    <w:pStyle w:val="Tekstpodstawowywcity"/>
                    <w:ind w:left="74"/>
                    <w:jc w:val="center"/>
                    <w:rPr>
                      <w:sz w:val="22"/>
                      <w:szCs w:val="22"/>
                    </w:rPr>
                  </w:pPr>
                  <w:r w:rsidRPr="00CC0E2C">
                    <w:rPr>
                      <w:sz w:val="22"/>
                      <w:szCs w:val="22"/>
                    </w:rPr>
                    <w:t>wskaźniki jakościowe</w:t>
                  </w:r>
                </w:p>
              </w:tc>
              <w:tc>
                <w:tcPr>
                  <w:tcW w:w="6445" w:type="dxa"/>
                  <w:vAlign w:val="center"/>
                </w:tcPr>
                <w:p w14:paraId="4B3EE941"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kategoryzacja farmakoterapii pacjenta ze względu na rodzaj substancji czynnych, grup ATC, kategorie dostępności leku, przewlekłe/doraźne stosowanie i  rozkład jakościowy</w:t>
                  </w:r>
                  <w:r>
                    <w:rPr>
                      <w:sz w:val="22"/>
                      <w:szCs w:val="22"/>
                    </w:rPr>
                    <w:t>,</w:t>
                  </w:r>
                </w:p>
                <w:p w14:paraId="4787522E" w14:textId="77777777" w:rsidR="00CC0E2C" w:rsidRPr="00CC0E2C" w:rsidRDefault="00CC0E2C" w:rsidP="00206B8D">
                  <w:pPr>
                    <w:pStyle w:val="Tekstpodstawowywcity"/>
                    <w:numPr>
                      <w:ilvl w:val="0"/>
                      <w:numId w:val="49"/>
                    </w:numPr>
                    <w:tabs>
                      <w:tab w:val="num" w:pos="567"/>
                    </w:tabs>
                    <w:rPr>
                      <w:sz w:val="22"/>
                      <w:szCs w:val="22"/>
                    </w:rPr>
                  </w:pPr>
                  <w:r w:rsidRPr="00CC0E2C">
                    <w:rPr>
                      <w:sz w:val="22"/>
                      <w:szCs w:val="22"/>
                    </w:rPr>
                    <w:t>kategoryzacja problemów lekowych w obrębie poszczególnych grup pacjentów (ze względu na wiek/płeć), kategorii leków, rozkład jak</w:t>
                  </w:r>
                  <w:r>
                    <w:rPr>
                      <w:sz w:val="22"/>
                      <w:szCs w:val="22"/>
                    </w:rPr>
                    <w:t>ościowy.</w:t>
                  </w:r>
                </w:p>
              </w:tc>
            </w:tr>
          </w:tbl>
          <w:p w14:paraId="20F49C3F" w14:textId="77777777" w:rsidR="004D652B" w:rsidRPr="007A4983" w:rsidRDefault="004D652B" w:rsidP="00206B8D">
            <w:pPr>
              <w:spacing w:line="240" w:lineRule="auto"/>
              <w:jc w:val="both"/>
              <w:rPr>
                <w:rFonts w:ascii="Times New Roman" w:hAnsi="Times New Roman"/>
                <w:color w:val="000000"/>
                <w:spacing w:val="-2"/>
              </w:rPr>
            </w:pPr>
          </w:p>
        </w:tc>
      </w:tr>
      <w:tr w:rsidR="004D652B" w:rsidRPr="007A4983" w14:paraId="74A3E743" w14:textId="77777777" w:rsidTr="00676C8D">
        <w:trPr>
          <w:gridAfter w:val="1"/>
          <w:wAfter w:w="10" w:type="dxa"/>
          <w:trHeight w:val="142"/>
        </w:trPr>
        <w:tc>
          <w:tcPr>
            <w:tcW w:w="10937" w:type="dxa"/>
            <w:gridSpan w:val="29"/>
            <w:shd w:val="clear" w:color="auto" w:fill="99CCFF"/>
          </w:tcPr>
          <w:p w14:paraId="19C34E6A" w14:textId="77777777" w:rsidR="004D652B" w:rsidRPr="007A4983" w:rsidRDefault="004D652B" w:rsidP="00206B8D">
            <w:pPr>
              <w:numPr>
                <w:ilvl w:val="0"/>
                <w:numId w:val="3"/>
              </w:numPr>
              <w:spacing w:line="240" w:lineRule="auto"/>
              <w:ind w:left="318" w:hanging="284"/>
              <w:jc w:val="both"/>
              <w:rPr>
                <w:rFonts w:ascii="Times New Roman" w:hAnsi="Times New Roman"/>
                <w:b/>
                <w:color w:val="000000"/>
                <w:spacing w:val="-2"/>
              </w:rPr>
            </w:pPr>
            <w:r w:rsidRPr="007A4983">
              <w:rPr>
                <w:rFonts w:ascii="Times New Roman" w:hAnsi="Times New Roman"/>
                <w:b/>
                <w:color w:val="000000"/>
                <w:spacing w:val="-2"/>
              </w:rPr>
              <w:lastRenderedPageBreak/>
              <w:t xml:space="preserve">Załączniki </w:t>
            </w:r>
            <w:r w:rsidRPr="007A4983">
              <w:rPr>
                <w:rFonts w:ascii="Times New Roman" w:hAnsi="Times New Roman"/>
                <w:b/>
                <w:spacing w:val="-2"/>
                <w:sz w:val="21"/>
                <w:szCs w:val="21"/>
              </w:rPr>
              <w:t>(istotne dokumenty źródłowe, badania, analizy itp.</w:t>
            </w:r>
            <w:r w:rsidRPr="007A4983">
              <w:rPr>
                <w:rFonts w:ascii="Times New Roman" w:hAnsi="Times New Roman"/>
                <w:b/>
                <w:color w:val="000000"/>
                <w:spacing w:val="-2"/>
              </w:rPr>
              <w:t xml:space="preserve">) </w:t>
            </w:r>
          </w:p>
        </w:tc>
      </w:tr>
      <w:tr w:rsidR="004D652B" w:rsidRPr="007A4983" w14:paraId="4971D2B2" w14:textId="77777777" w:rsidTr="003C126A">
        <w:trPr>
          <w:gridAfter w:val="1"/>
          <w:wAfter w:w="10" w:type="dxa"/>
          <w:trHeight w:val="243"/>
        </w:trPr>
        <w:tc>
          <w:tcPr>
            <w:tcW w:w="10937" w:type="dxa"/>
            <w:gridSpan w:val="29"/>
            <w:shd w:val="clear" w:color="auto" w:fill="FFFFFF"/>
          </w:tcPr>
          <w:p w14:paraId="4EEBDC5E" w14:textId="77777777" w:rsidR="004D652B" w:rsidRPr="003C126A" w:rsidRDefault="00731156" w:rsidP="00206B8D">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2EACDA9F" w14:textId="77777777" w:rsidR="006176ED" w:rsidRPr="007A4983" w:rsidRDefault="006176ED" w:rsidP="00206B8D">
      <w:pPr>
        <w:pStyle w:val="Nagwek1"/>
        <w:spacing w:before="0" w:after="0"/>
        <w:rPr>
          <w:rFonts w:ascii="Times New Roman" w:hAnsi="Times New Roman" w:cs="Times New Roman"/>
          <w:sz w:val="20"/>
          <w:szCs w:val="20"/>
        </w:rPr>
      </w:pPr>
    </w:p>
    <w:sectPr w:rsidR="006176ED" w:rsidRPr="007A4983"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28E9" w14:textId="77777777" w:rsidR="00EB25D5" w:rsidRDefault="00EB25D5" w:rsidP="00044739">
      <w:pPr>
        <w:spacing w:line="240" w:lineRule="auto"/>
      </w:pPr>
      <w:r>
        <w:separator/>
      </w:r>
    </w:p>
  </w:endnote>
  <w:endnote w:type="continuationSeparator" w:id="0">
    <w:p w14:paraId="1E1D26FD" w14:textId="77777777" w:rsidR="00EB25D5" w:rsidRDefault="00EB25D5"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B58F" w14:textId="77777777" w:rsidR="00EB25D5" w:rsidRDefault="00EB25D5" w:rsidP="00044739">
      <w:pPr>
        <w:spacing w:line="240" w:lineRule="auto"/>
      </w:pPr>
      <w:r>
        <w:separator/>
      </w:r>
    </w:p>
  </w:footnote>
  <w:footnote w:type="continuationSeparator" w:id="0">
    <w:p w14:paraId="6C7985AA" w14:textId="77777777" w:rsidR="00EB25D5" w:rsidRDefault="00EB25D5"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B4C"/>
    <w:multiLevelType w:val="hybridMultilevel"/>
    <w:tmpl w:val="02BA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7793"/>
    <w:multiLevelType w:val="hybridMultilevel"/>
    <w:tmpl w:val="9E68A204"/>
    <w:lvl w:ilvl="0" w:tplc="1E4ED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0C5F"/>
    <w:multiLevelType w:val="hybridMultilevel"/>
    <w:tmpl w:val="9AD69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74401E"/>
    <w:multiLevelType w:val="multilevel"/>
    <w:tmpl w:val="1950727C"/>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A50F0"/>
    <w:multiLevelType w:val="hybridMultilevel"/>
    <w:tmpl w:val="41085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 w15:restartNumberingAfterBreak="0">
    <w:nsid w:val="1D742662"/>
    <w:multiLevelType w:val="hybridMultilevel"/>
    <w:tmpl w:val="657253C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1F400CE8"/>
    <w:multiLevelType w:val="hybridMultilevel"/>
    <w:tmpl w:val="790A0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6181666"/>
    <w:multiLevelType w:val="hybridMultilevel"/>
    <w:tmpl w:val="19F670B2"/>
    <w:lvl w:ilvl="0" w:tplc="AAB45A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14EF7"/>
    <w:multiLevelType w:val="hybridMultilevel"/>
    <w:tmpl w:val="105C1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512EB"/>
    <w:multiLevelType w:val="hybridMultilevel"/>
    <w:tmpl w:val="EC0AD3EC"/>
    <w:lvl w:ilvl="0" w:tplc="44A4C9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6B6A1B"/>
    <w:multiLevelType w:val="hybridMultilevel"/>
    <w:tmpl w:val="A058C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613B7"/>
    <w:multiLevelType w:val="hybridMultilevel"/>
    <w:tmpl w:val="0A08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DF1DA1"/>
    <w:multiLevelType w:val="hybridMultilevel"/>
    <w:tmpl w:val="9E68A204"/>
    <w:lvl w:ilvl="0" w:tplc="1E4ED7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A7182F"/>
    <w:multiLevelType w:val="hybridMultilevel"/>
    <w:tmpl w:val="247E6282"/>
    <w:lvl w:ilvl="0" w:tplc="A5A099C4">
      <w:start w:val="1"/>
      <w:numFmt w:val="bullet"/>
      <w:lvlText w:val=""/>
      <w:lvlJc w:val="left"/>
      <w:pPr>
        <w:tabs>
          <w:tab w:val="num" w:pos="360"/>
        </w:tabs>
        <w:ind w:left="284" w:hanging="284"/>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6657A"/>
    <w:multiLevelType w:val="hybridMultilevel"/>
    <w:tmpl w:val="0A08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3E1B18"/>
    <w:multiLevelType w:val="hybridMultilevel"/>
    <w:tmpl w:val="F4C26F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AF01748">
      <w:numFmt w:val="bullet"/>
      <w:lvlText w:val="•"/>
      <w:lvlJc w:val="left"/>
      <w:pPr>
        <w:ind w:left="2685" w:hanging="705"/>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3CDB5FC8"/>
    <w:multiLevelType w:val="hybridMultilevel"/>
    <w:tmpl w:val="90904EDE"/>
    <w:lvl w:ilvl="0" w:tplc="860C0D68">
      <w:start w:val="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2191B"/>
    <w:multiLevelType w:val="hybridMultilevel"/>
    <w:tmpl w:val="0A085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87147E9"/>
    <w:multiLevelType w:val="hybridMultilevel"/>
    <w:tmpl w:val="213EC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2" w15:restartNumberingAfterBreak="0">
    <w:nsid w:val="4EBE1FC0"/>
    <w:multiLevelType w:val="hybridMultilevel"/>
    <w:tmpl w:val="6004CF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181185E"/>
    <w:multiLevelType w:val="hybridMultilevel"/>
    <w:tmpl w:val="49801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110451"/>
    <w:multiLevelType w:val="hybridMultilevel"/>
    <w:tmpl w:val="21087E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7371125"/>
    <w:multiLevelType w:val="hybridMultilevel"/>
    <w:tmpl w:val="83D61E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AE04BD"/>
    <w:multiLevelType w:val="hybridMultilevel"/>
    <w:tmpl w:val="ADF8A2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3" w15:restartNumberingAfterBreak="0">
    <w:nsid w:val="6340635B"/>
    <w:multiLevelType w:val="hybridMultilevel"/>
    <w:tmpl w:val="9AE84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DD1F9E"/>
    <w:multiLevelType w:val="hybridMultilevel"/>
    <w:tmpl w:val="3B327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8209EC"/>
    <w:multiLevelType w:val="hybridMultilevel"/>
    <w:tmpl w:val="A3F2E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21FC6"/>
    <w:multiLevelType w:val="hybridMultilevel"/>
    <w:tmpl w:val="62CA7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2323D85"/>
    <w:multiLevelType w:val="hybridMultilevel"/>
    <w:tmpl w:val="A9DE3DD8"/>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B304210"/>
    <w:multiLevelType w:val="hybridMultilevel"/>
    <w:tmpl w:val="92BA5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23"/>
  </w:num>
  <w:num w:numId="4">
    <w:abstractNumId w:val="41"/>
  </w:num>
  <w:num w:numId="5">
    <w:abstractNumId w:val="5"/>
  </w:num>
  <w:num w:numId="6">
    <w:abstractNumId w:val="15"/>
  </w:num>
  <w:num w:numId="7">
    <w:abstractNumId w:val="29"/>
  </w:num>
  <w:num w:numId="8">
    <w:abstractNumId w:val="11"/>
  </w:num>
  <w:num w:numId="9">
    <w:abstractNumId w:val="33"/>
  </w:num>
  <w:num w:numId="10">
    <w:abstractNumId w:val="26"/>
  </w:num>
  <w:num w:numId="11">
    <w:abstractNumId w:val="31"/>
  </w:num>
  <w:num w:numId="12">
    <w:abstractNumId w:val="7"/>
  </w:num>
  <w:num w:numId="13">
    <w:abstractNumId w:val="25"/>
  </w:num>
  <w:num w:numId="14">
    <w:abstractNumId w:val="42"/>
  </w:num>
  <w:num w:numId="15">
    <w:abstractNumId w:val="37"/>
  </w:num>
  <w:num w:numId="16">
    <w:abstractNumId w:val="40"/>
  </w:num>
  <w:num w:numId="17">
    <w:abstractNumId w:val="12"/>
  </w:num>
  <w:num w:numId="18">
    <w:abstractNumId w:val="47"/>
  </w:num>
  <w:num w:numId="19">
    <w:abstractNumId w:val="49"/>
  </w:num>
  <w:num w:numId="20">
    <w:abstractNumId w:val="38"/>
  </w:num>
  <w:num w:numId="21">
    <w:abstractNumId w:val="13"/>
  </w:num>
  <w:num w:numId="22">
    <w:abstractNumId w:val="35"/>
  </w:num>
  <w:num w:numId="23">
    <w:abstractNumId w:val="19"/>
  </w:num>
  <w:num w:numId="24">
    <w:abstractNumId w:val="20"/>
  </w:num>
  <w:num w:numId="25">
    <w:abstractNumId w:val="48"/>
  </w:num>
  <w:num w:numId="26">
    <w:abstractNumId w:val="3"/>
  </w:num>
  <w:num w:numId="27">
    <w:abstractNumId w:val="28"/>
  </w:num>
  <w:num w:numId="28">
    <w:abstractNumId w:val="1"/>
  </w:num>
  <w:num w:numId="29">
    <w:abstractNumId w:val="22"/>
  </w:num>
  <w:num w:numId="30">
    <w:abstractNumId w:val="8"/>
  </w:num>
  <w:num w:numId="31">
    <w:abstractNumId w:val="45"/>
  </w:num>
  <w:num w:numId="32">
    <w:abstractNumId w:val="14"/>
  </w:num>
  <w:num w:numId="33">
    <w:abstractNumId w:val="17"/>
  </w:num>
  <w:num w:numId="34">
    <w:abstractNumId w:val="32"/>
  </w:num>
  <w:num w:numId="35">
    <w:abstractNumId w:val="43"/>
  </w:num>
  <w:num w:numId="36">
    <w:abstractNumId w:val="9"/>
  </w:num>
  <w:num w:numId="37">
    <w:abstractNumId w:val="46"/>
  </w:num>
  <w:num w:numId="38">
    <w:abstractNumId w:val="39"/>
  </w:num>
  <w:num w:numId="39">
    <w:abstractNumId w:val="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7"/>
  </w:num>
  <w:num w:numId="43">
    <w:abstractNumId w:val="0"/>
  </w:num>
  <w:num w:numId="44">
    <w:abstractNumId w:val="18"/>
  </w:num>
  <w:num w:numId="45">
    <w:abstractNumId w:val="50"/>
  </w:num>
  <w:num w:numId="46">
    <w:abstractNumId w:val="24"/>
  </w:num>
  <w:num w:numId="47">
    <w:abstractNumId w:val="36"/>
  </w:num>
  <w:num w:numId="48">
    <w:abstractNumId w:val="30"/>
  </w:num>
  <w:num w:numId="49">
    <w:abstractNumId w:val="21"/>
  </w:num>
  <w:num w:numId="50">
    <w:abstractNumId w:val="4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4246"/>
    <w:rsid w:val="00034E1E"/>
    <w:rsid w:val="000356A9"/>
    <w:rsid w:val="00044138"/>
    <w:rsid w:val="00044739"/>
    <w:rsid w:val="00044FC7"/>
    <w:rsid w:val="00047727"/>
    <w:rsid w:val="00051637"/>
    <w:rsid w:val="000551C3"/>
    <w:rsid w:val="00056681"/>
    <w:rsid w:val="00057C6C"/>
    <w:rsid w:val="000648A7"/>
    <w:rsid w:val="00065F40"/>
    <w:rsid w:val="0006618B"/>
    <w:rsid w:val="000670C0"/>
    <w:rsid w:val="0006745A"/>
    <w:rsid w:val="00071B99"/>
    <w:rsid w:val="00072240"/>
    <w:rsid w:val="00073888"/>
    <w:rsid w:val="000756E5"/>
    <w:rsid w:val="0007704E"/>
    <w:rsid w:val="00077AF5"/>
    <w:rsid w:val="00080EC8"/>
    <w:rsid w:val="00083CF7"/>
    <w:rsid w:val="000944AC"/>
    <w:rsid w:val="00094CB9"/>
    <w:rsid w:val="0009524C"/>
    <w:rsid w:val="000956B2"/>
    <w:rsid w:val="000969E7"/>
    <w:rsid w:val="000A23DE"/>
    <w:rsid w:val="000A4020"/>
    <w:rsid w:val="000B54FB"/>
    <w:rsid w:val="000C29B0"/>
    <w:rsid w:val="000C76FC"/>
    <w:rsid w:val="000D1B80"/>
    <w:rsid w:val="000D20F4"/>
    <w:rsid w:val="000D38FC"/>
    <w:rsid w:val="000D4D90"/>
    <w:rsid w:val="000E248F"/>
    <w:rsid w:val="000E2805"/>
    <w:rsid w:val="000E2D10"/>
    <w:rsid w:val="000E4D1B"/>
    <w:rsid w:val="000F0EA3"/>
    <w:rsid w:val="000F3204"/>
    <w:rsid w:val="00104FF8"/>
    <w:rsid w:val="0010548B"/>
    <w:rsid w:val="001072D1"/>
    <w:rsid w:val="001114D9"/>
    <w:rsid w:val="001146B6"/>
    <w:rsid w:val="00116AAE"/>
    <w:rsid w:val="00117017"/>
    <w:rsid w:val="0012170E"/>
    <w:rsid w:val="0012623A"/>
    <w:rsid w:val="00130E8E"/>
    <w:rsid w:val="0013216E"/>
    <w:rsid w:val="001322AC"/>
    <w:rsid w:val="001365D7"/>
    <w:rsid w:val="0013714E"/>
    <w:rsid w:val="001401B5"/>
    <w:rsid w:val="001422B9"/>
    <w:rsid w:val="00144022"/>
    <w:rsid w:val="0014665F"/>
    <w:rsid w:val="0014772E"/>
    <w:rsid w:val="00153464"/>
    <w:rsid w:val="001541B3"/>
    <w:rsid w:val="00155B15"/>
    <w:rsid w:val="001625BE"/>
    <w:rsid w:val="001643A4"/>
    <w:rsid w:val="00165CCD"/>
    <w:rsid w:val="00166381"/>
    <w:rsid w:val="001727BB"/>
    <w:rsid w:val="00180D25"/>
    <w:rsid w:val="0018318D"/>
    <w:rsid w:val="00184052"/>
    <w:rsid w:val="0018572C"/>
    <w:rsid w:val="00187E79"/>
    <w:rsid w:val="00187F0D"/>
    <w:rsid w:val="0019219B"/>
    <w:rsid w:val="00192CC5"/>
    <w:rsid w:val="00192CE6"/>
    <w:rsid w:val="001956A7"/>
    <w:rsid w:val="00197722"/>
    <w:rsid w:val="001A118A"/>
    <w:rsid w:val="001A27F4"/>
    <w:rsid w:val="001A2D95"/>
    <w:rsid w:val="001B1647"/>
    <w:rsid w:val="001B1F85"/>
    <w:rsid w:val="001B3460"/>
    <w:rsid w:val="001B4CA1"/>
    <w:rsid w:val="001B75D8"/>
    <w:rsid w:val="001C1060"/>
    <w:rsid w:val="001C3C63"/>
    <w:rsid w:val="001C716B"/>
    <w:rsid w:val="001D4732"/>
    <w:rsid w:val="001D6A3C"/>
    <w:rsid w:val="001D6C87"/>
    <w:rsid w:val="001D6D51"/>
    <w:rsid w:val="001F653A"/>
    <w:rsid w:val="001F6979"/>
    <w:rsid w:val="0020015B"/>
    <w:rsid w:val="002007CF"/>
    <w:rsid w:val="0020172D"/>
    <w:rsid w:val="00202BC6"/>
    <w:rsid w:val="00204682"/>
    <w:rsid w:val="00205141"/>
    <w:rsid w:val="0020516B"/>
    <w:rsid w:val="00205FA7"/>
    <w:rsid w:val="00206B8D"/>
    <w:rsid w:val="00213559"/>
    <w:rsid w:val="00213EFD"/>
    <w:rsid w:val="002172F1"/>
    <w:rsid w:val="002224A2"/>
    <w:rsid w:val="0022398A"/>
    <w:rsid w:val="00223C7B"/>
    <w:rsid w:val="00224AB1"/>
    <w:rsid w:val="00226343"/>
    <w:rsid w:val="0022687A"/>
    <w:rsid w:val="002301FE"/>
    <w:rsid w:val="00230728"/>
    <w:rsid w:val="002316BD"/>
    <w:rsid w:val="0023342B"/>
    <w:rsid w:val="00234040"/>
    <w:rsid w:val="00235CD2"/>
    <w:rsid w:val="00240D96"/>
    <w:rsid w:val="00242E90"/>
    <w:rsid w:val="0024437E"/>
    <w:rsid w:val="00245FE0"/>
    <w:rsid w:val="00254DED"/>
    <w:rsid w:val="00255619"/>
    <w:rsid w:val="00255DAD"/>
    <w:rsid w:val="00256108"/>
    <w:rsid w:val="00260F33"/>
    <w:rsid w:val="002613BD"/>
    <w:rsid w:val="002624F1"/>
    <w:rsid w:val="0026416F"/>
    <w:rsid w:val="00270C81"/>
    <w:rsid w:val="00271558"/>
    <w:rsid w:val="00273666"/>
    <w:rsid w:val="00274862"/>
    <w:rsid w:val="0028153A"/>
    <w:rsid w:val="00282D72"/>
    <w:rsid w:val="00283402"/>
    <w:rsid w:val="002841A6"/>
    <w:rsid w:val="00286EEB"/>
    <w:rsid w:val="00290FD6"/>
    <w:rsid w:val="00294259"/>
    <w:rsid w:val="0029724E"/>
    <w:rsid w:val="002A1FDD"/>
    <w:rsid w:val="002A2C81"/>
    <w:rsid w:val="002A5D43"/>
    <w:rsid w:val="002B3D1A"/>
    <w:rsid w:val="002C27D0"/>
    <w:rsid w:val="002C2C9B"/>
    <w:rsid w:val="002D17D6"/>
    <w:rsid w:val="002D18D7"/>
    <w:rsid w:val="002D21CE"/>
    <w:rsid w:val="002E171F"/>
    <w:rsid w:val="002E3DA3"/>
    <w:rsid w:val="002E4066"/>
    <w:rsid w:val="002E450F"/>
    <w:rsid w:val="002E6B38"/>
    <w:rsid w:val="002E6D63"/>
    <w:rsid w:val="002E6E2B"/>
    <w:rsid w:val="002F500B"/>
    <w:rsid w:val="00300991"/>
    <w:rsid w:val="00301959"/>
    <w:rsid w:val="00301E95"/>
    <w:rsid w:val="0030234F"/>
    <w:rsid w:val="00305B8A"/>
    <w:rsid w:val="003128A3"/>
    <w:rsid w:val="00312AD2"/>
    <w:rsid w:val="00316343"/>
    <w:rsid w:val="00321A54"/>
    <w:rsid w:val="00331BF9"/>
    <w:rsid w:val="0033495E"/>
    <w:rsid w:val="00334A79"/>
    <w:rsid w:val="00334D8D"/>
    <w:rsid w:val="00337345"/>
    <w:rsid w:val="00337614"/>
    <w:rsid w:val="00337D92"/>
    <w:rsid w:val="00337DD2"/>
    <w:rsid w:val="003404D1"/>
    <w:rsid w:val="003443FF"/>
    <w:rsid w:val="00355452"/>
    <w:rsid w:val="00355808"/>
    <w:rsid w:val="0036252A"/>
    <w:rsid w:val="00362C7E"/>
    <w:rsid w:val="00363309"/>
    <w:rsid w:val="00363601"/>
    <w:rsid w:val="00364BD0"/>
    <w:rsid w:val="00365056"/>
    <w:rsid w:val="003662CC"/>
    <w:rsid w:val="00376AC9"/>
    <w:rsid w:val="00377878"/>
    <w:rsid w:val="00381F86"/>
    <w:rsid w:val="003824D1"/>
    <w:rsid w:val="00391EE5"/>
    <w:rsid w:val="00393032"/>
    <w:rsid w:val="00394B69"/>
    <w:rsid w:val="00397078"/>
    <w:rsid w:val="003A0097"/>
    <w:rsid w:val="003A6953"/>
    <w:rsid w:val="003B18B8"/>
    <w:rsid w:val="003B6083"/>
    <w:rsid w:val="003C126A"/>
    <w:rsid w:val="003C3838"/>
    <w:rsid w:val="003C3DD4"/>
    <w:rsid w:val="003C4135"/>
    <w:rsid w:val="003C5847"/>
    <w:rsid w:val="003D0681"/>
    <w:rsid w:val="003D12F6"/>
    <w:rsid w:val="003D1426"/>
    <w:rsid w:val="003D7DB9"/>
    <w:rsid w:val="003E0BF8"/>
    <w:rsid w:val="003E1855"/>
    <w:rsid w:val="003E2F4E"/>
    <w:rsid w:val="003E4450"/>
    <w:rsid w:val="003E720A"/>
    <w:rsid w:val="003F1570"/>
    <w:rsid w:val="003F573B"/>
    <w:rsid w:val="003F5D1D"/>
    <w:rsid w:val="00401C70"/>
    <w:rsid w:val="00403E6E"/>
    <w:rsid w:val="0040403E"/>
    <w:rsid w:val="0040739F"/>
    <w:rsid w:val="00412884"/>
    <w:rsid w:val="004129B4"/>
    <w:rsid w:val="004157DE"/>
    <w:rsid w:val="00417EF0"/>
    <w:rsid w:val="00422181"/>
    <w:rsid w:val="00423B8E"/>
    <w:rsid w:val="00423C43"/>
    <w:rsid w:val="00423DFA"/>
    <w:rsid w:val="004244A8"/>
    <w:rsid w:val="00425F72"/>
    <w:rsid w:val="00427736"/>
    <w:rsid w:val="00432A19"/>
    <w:rsid w:val="00441787"/>
    <w:rsid w:val="00444F2D"/>
    <w:rsid w:val="00452034"/>
    <w:rsid w:val="00455FA6"/>
    <w:rsid w:val="00461845"/>
    <w:rsid w:val="004629A6"/>
    <w:rsid w:val="00466C70"/>
    <w:rsid w:val="004702C9"/>
    <w:rsid w:val="00470D32"/>
    <w:rsid w:val="00472E45"/>
    <w:rsid w:val="00473FEA"/>
    <w:rsid w:val="0047579D"/>
    <w:rsid w:val="00483262"/>
    <w:rsid w:val="00484107"/>
    <w:rsid w:val="00485CC5"/>
    <w:rsid w:val="0049343F"/>
    <w:rsid w:val="004964FC"/>
    <w:rsid w:val="0049684D"/>
    <w:rsid w:val="004A145E"/>
    <w:rsid w:val="004A192A"/>
    <w:rsid w:val="004A1F15"/>
    <w:rsid w:val="004A2A81"/>
    <w:rsid w:val="004A5E22"/>
    <w:rsid w:val="004A7BD7"/>
    <w:rsid w:val="004A7C94"/>
    <w:rsid w:val="004B0357"/>
    <w:rsid w:val="004C008E"/>
    <w:rsid w:val="004C15C2"/>
    <w:rsid w:val="004C36D8"/>
    <w:rsid w:val="004C6A0C"/>
    <w:rsid w:val="004D1248"/>
    <w:rsid w:val="004D1E3C"/>
    <w:rsid w:val="004D4169"/>
    <w:rsid w:val="004D652B"/>
    <w:rsid w:val="004D6ADB"/>
    <w:rsid w:val="004D6E14"/>
    <w:rsid w:val="004E6344"/>
    <w:rsid w:val="004E6E4F"/>
    <w:rsid w:val="004F00E7"/>
    <w:rsid w:val="004F462D"/>
    <w:rsid w:val="004F4E17"/>
    <w:rsid w:val="004F595C"/>
    <w:rsid w:val="0050082F"/>
    <w:rsid w:val="00500C56"/>
    <w:rsid w:val="00501713"/>
    <w:rsid w:val="005024A8"/>
    <w:rsid w:val="00502A23"/>
    <w:rsid w:val="00506568"/>
    <w:rsid w:val="0051551B"/>
    <w:rsid w:val="00520C57"/>
    <w:rsid w:val="00522D94"/>
    <w:rsid w:val="005232C5"/>
    <w:rsid w:val="00533D89"/>
    <w:rsid w:val="005354ED"/>
    <w:rsid w:val="00536564"/>
    <w:rsid w:val="00544597"/>
    <w:rsid w:val="00544FFE"/>
    <w:rsid w:val="005473F5"/>
    <w:rsid w:val="005477E7"/>
    <w:rsid w:val="00552794"/>
    <w:rsid w:val="00562A15"/>
    <w:rsid w:val="00562A60"/>
    <w:rsid w:val="00563199"/>
    <w:rsid w:val="00564874"/>
    <w:rsid w:val="00564BE6"/>
    <w:rsid w:val="00566322"/>
    <w:rsid w:val="00567963"/>
    <w:rsid w:val="0057009A"/>
    <w:rsid w:val="00571260"/>
    <w:rsid w:val="0057189C"/>
    <w:rsid w:val="00572746"/>
    <w:rsid w:val="00573FC1"/>
    <w:rsid w:val="005741EE"/>
    <w:rsid w:val="0057668E"/>
    <w:rsid w:val="00595E83"/>
    <w:rsid w:val="00596530"/>
    <w:rsid w:val="0059667E"/>
    <w:rsid w:val="005967F3"/>
    <w:rsid w:val="005A06DF"/>
    <w:rsid w:val="005A1651"/>
    <w:rsid w:val="005A5527"/>
    <w:rsid w:val="005A5AE6"/>
    <w:rsid w:val="005A64AF"/>
    <w:rsid w:val="005A79E0"/>
    <w:rsid w:val="005B1206"/>
    <w:rsid w:val="005B37E8"/>
    <w:rsid w:val="005B3A43"/>
    <w:rsid w:val="005B44C9"/>
    <w:rsid w:val="005C0056"/>
    <w:rsid w:val="005C3928"/>
    <w:rsid w:val="005C46DC"/>
    <w:rsid w:val="005D61D6"/>
    <w:rsid w:val="005E0D13"/>
    <w:rsid w:val="005E5047"/>
    <w:rsid w:val="005E7205"/>
    <w:rsid w:val="005E7371"/>
    <w:rsid w:val="005F116C"/>
    <w:rsid w:val="005F2131"/>
    <w:rsid w:val="005F4CA4"/>
    <w:rsid w:val="00603FD1"/>
    <w:rsid w:val="00605EF6"/>
    <w:rsid w:val="00606455"/>
    <w:rsid w:val="00607494"/>
    <w:rsid w:val="00610F57"/>
    <w:rsid w:val="00614929"/>
    <w:rsid w:val="00616511"/>
    <w:rsid w:val="006176ED"/>
    <w:rsid w:val="006202F3"/>
    <w:rsid w:val="0062097A"/>
    <w:rsid w:val="00621DA6"/>
    <w:rsid w:val="00623CFE"/>
    <w:rsid w:val="0062527F"/>
    <w:rsid w:val="00625E59"/>
    <w:rsid w:val="00627221"/>
    <w:rsid w:val="00627EE8"/>
    <w:rsid w:val="006316FA"/>
    <w:rsid w:val="00635742"/>
    <w:rsid w:val="006370D2"/>
    <w:rsid w:val="0064074F"/>
    <w:rsid w:val="00641F55"/>
    <w:rsid w:val="00643E55"/>
    <w:rsid w:val="00645E4A"/>
    <w:rsid w:val="00653688"/>
    <w:rsid w:val="00660844"/>
    <w:rsid w:val="0066091B"/>
    <w:rsid w:val="0066527C"/>
    <w:rsid w:val="006660E9"/>
    <w:rsid w:val="00667249"/>
    <w:rsid w:val="00667558"/>
    <w:rsid w:val="00671523"/>
    <w:rsid w:val="006754EF"/>
    <w:rsid w:val="00676C8D"/>
    <w:rsid w:val="00676F1F"/>
    <w:rsid w:val="00677381"/>
    <w:rsid w:val="00677414"/>
    <w:rsid w:val="006832CF"/>
    <w:rsid w:val="0068601E"/>
    <w:rsid w:val="006935C2"/>
    <w:rsid w:val="0069486B"/>
    <w:rsid w:val="006A4904"/>
    <w:rsid w:val="006A548F"/>
    <w:rsid w:val="006A701A"/>
    <w:rsid w:val="006B531C"/>
    <w:rsid w:val="006B64DC"/>
    <w:rsid w:val="006B6637"/>
    <w:rsid w:val="006B7211"/>
    <w:rsid w:val="006B7A91"/>
    <w:rsid w:val="006C1C5B"/>
    <w:rsid w:val="006D3C78"/>
    <w:rsid w:val="006D4704"/>
    <w:rsid w:val="006D6A2D"/>
    <w:rsid w:val="006D7140"/>
    <w:rsid w:val="006E11D1"/>
    <w:rsid w:val="006E1E18"/>
    <w:rsid w:val="006E31CE"/>
    <w:rsid w:val="006E34D3"/>
    <w:rsid w:val="006F1435"/>
    <w:rsid w:val="006F5BCC"/>
    <w:rsid w:val="006F78C4"/>
    <w:rsid w:val="006F7CC1"/>
    <w:rsid w:val="007024B3"/>
    <w:rsid w:val="007031A0"/>
    <w:rsid w:val="00705A29"/>
    <w:rsid w:val="00706A6A"/>
    <w:rsid w:val="00707498"/>
    <w:rsid w:val="00711A65"/>
    <w:rsid w:val="00714133"/>
    <w:rsid w:val="00714DA4"/>
    <w:rsid w:val="007158B2"/>
    <w:rsid w:val="00716081"/>
    <w:rsid w:val="0071722E"/>
    <w:rsid w:val="00722B48"/>
    <w:rsid w:val="00724164"/>
    <w:rsid w:val="00725DE7"/>
    <w:rsid w:val="0072636A"/>
    <w:rsid w:val="00726B44"/>
    <w:rsid w:val="00731156"/>
    <w:rsid w:val="007318DD"/>
    <w:rsid w:val="00733167"/>
    <w:rsid w:val="00736DC2"/>
    <w:rsid w:val="00740D2C"/>
    <w:rsid w:val="007423D3"/>
    <w:rsid w:val="00744BF9"/>
    <w:rsid w:val="00745802"/>
    <w:rsid w:val="00746160"/>
    <w:rsid w:val="00751EA9"/>
    <w:rsid w:val="00752623"/>
    <w:rsid w:val="00755E17"/>
    <w:rsid w:val="00760F1F"/>
    <w:rsid w:val="00762B86"/>
    <w:rsid w:val="0076423E"/>
    <w:rsid w:val="007646CB"/>
    <w:rsid w:val="00764DAC"/>
    <w:rsid w:val="0076658F"/>
    <w:rsid w:val="007673FF"/>
    <w:rsid w:val="0077040A"/>
    <w:rsid w:val="00772D64"/>
    <w:rsid w:val="007738C4"/>
    <w:rsid w:val="00774024"/>
    <w:rsid w:val="007757FC"/>
    <w:rsid w:val="0078011F"/>
    <w:rsid w:val="00792609"/>
    <w:rsid w:val="00792887"/>
    <w:rsid w:val="007941BB"/>
    <w:rsid w:val="007943E2"/>
    <w:rsid w:val="00794F2C"/>
    <w:rsid w:val="007A3BC7"/>
    <w:rsid w:val="007A4983"/>
    <w:rsid w:val="007A5AC4"/>
    <w:rsid w:val="007B0FDD"/>
    <w:rsid w:val="007B34E4"/>
    <w:rsid w:val="007B4802"/>
    <w:rsid w:val="007B6668"/>
    <w:rsid w:val="007B6B33"/>
    <w:rsid w:val="007C2701"/>
    <w:rsid w:val="007C2D2D"/>
    <w:rsid w:val="007D2192"/>
    <w:rsid w:val="007D34DE"/>
    <w:rsid w:val="007D5C0D"/>
    <w:rsid w:val="007D625B"/>
    <w:rsid w:val="007D7D9B"/>
    <w:rsid w:val="007E275E"/>
    <w:rsid w:val="007E51D2"/>
    <w:rsid w:val="007F0021"/>
    <w:rsid w:val="007F2F52"/>
    <w:rsid w:val="00801F71"/>
    <w:rsid w:val="00803ECD"/>
    <w:rsid w:val="00805F28"/>
    <w:rsid w:val="0080749F"/>
    <w:rsid w:val="00807BB2"/>
    <w:rsid w:val="00811D46"/>
    <w:rsid w:val="008125B0"/>
    <w:rsid w:val="008144CB"/>
    <w:rsid w:val="00814FF5"/>
    <w:rsid w:val="00820C74"/>
    <w:rsid w:val="00821717"/>
    <w:rsid w:val="00824210"/>
    <w:rsid w:val="008263C0"/>
    <w:rsid w:val="0082789B"/>
    <w:rsid w:val="0083025A"/>
    <w:rsid w:val="00840568"/>
    <w:rsid w:val="00841422"/>
    <w:rsid w:val="00841D25"/>
    <w:rsid w:val="00841D3B"/>
    <w:rsid w:val="00842048"/>
    <w:rsid w:val="00842C44"/>
    <w:rsid w:val="0084314C"/>
    <w:rsid w:val="00843171"/>
    <w:rsid w:val="008434AD"/>
    <w:rsid w:val="008448C9"/>
    <w:rsid w:val="00851D72"/>
    <w:rsid w:val="008575C3"/>
    <w:rsid w:val="00863D28"/>
    <w:rsid w:val="008648C3"/>
    <w:rsid w:val="00872768"/>
    <w:rsid w:val="00876C61"/>
    <w:rsid w:val="00880F26"/>
    <w:rsid w:val="00886BCC"/>
    <w:rsid w:val="00896C2E"/>
    <w:rsid w:val="0089794A"/>
    <w:rsid w:val="008A1924"/>
    <w:rsid w:val="008A1BA9"/>
    <w:rsid w:val="008A4295"/>
    <w:rsid w:val="008A47AC"/>
    <w:rsid w:val="008A5095"/>
    <w:rsid w:val="008A608F"/>
    <w:rsid w:val="008A7F15"/>
    <w:rsid w:val="008B1A9A"/>
    <w:rsid w:val="008B4FE6"/>
    <w:rsid w:val="008B6AD2"/>
    <w:rsid w:val="008B6C37"/>
    <w:rsid w:val="008B73AD"/>
    <w:rsid w:val="008C2C56"/>
    <w:rsid w:val="008D1993"/>
    <w:rsid w:val="008E18F7"/>
    <w:rsid w:val="008E1E10"/>
    <w:rsid w:val="008E291B"/>
    <w:rsid w:val="008E4F2F"/>
    <w:rsid w:val="008E74B0"/>
    <w:rsid w:val="008F18E7"/>
    <w:rsid w:val="008F400F"/>
    <w:rsid w:val="008F5A13"/>
    <w:rsid w:val="008F6E3B"/>
    <w:rsid w:val="008F6E8C"/>
    <w:rsid w:val="009008A8"/>
    <w:rsid w:val="00900C12"/>
    <w:rsid w:val="009036AE"/>
    <w:rsid w:val="00904618"/>
    <w:rsid w:val="009063B0"/>
    <w:rsid w:val="00907106"/>
    <w:rsid w:val="009107FD"/>
    <w:rsid w:val="0091137C"/>
    <w:rsid w:val="00911567"/>
    <w:rsid w:val="00913B70"/>
    <w:rsid w:val="00914FC2"/>
    <w:rsid w:val="00916771"/>
    <w:rsid w:val="00917AAE"/>
    <w:rsid w:val="0092102C"/>
    <w:rsid w:val="00921222"/>
    <w:rsid w:val="00924AA8"/>
    <w:rsid w:val="009251A9"/>
    <w:rsid w:val="00930699"/>
    <w:rsid w:val="00931F69"/>
    <w:rsid w:val="00934123"/>
    <w:rsid w:val="00934CE8"/>
    <w:rsid w:val="009352DE"/>
    <w:rsid w:val="00941A15"/>
    <w:rsid w:val="009438EA"/>
    <w:rsid w:val="00951A00"/>
    <w:rsid w:val="009536D3"/>
    <w:rsid w:val="00955774"/>
    <w:rsid w:val="009560B5"/>
    <w:rsid w:val="0095692F"/>
    <w:rsid w:val="00964A4B"/>
    <w:rsid w:val="009703D6"/>
    <w:rsid w:val="0097181B"/>
    <w:rsid w:val="009722A4"/>
    <w:rsid w:val="00976DC5"/>
    <w:rsid w:val="0098100C"/>
    <w:rsid w:val="009818C7"/>
    <w:rsid w:val="00982DD4"/>
    <w:rsid w:val="009841E5"/>
    <w:rsid w:val="0098470E"/>
    <w:rsid w:val="0098479F"/>
    <w:rsid w:val="00984A8A"/>
    <w:rsid w:val="009857B6"/>
    <w:rsid w:val="00985A8D"/>
    <w:rsid w:val="00986610"/>
    <w:rsid w:val="009877DC"/>
    <w:rsid w:val="00991F96"/>
    <w:rsid w:val="009926BD"/>
    <w:rsid w:val="00996F0A"/>
    <w:rsid w:val="009A1D86"/>
    <w:rsid w:val="009A598D"/>
    <w:rsid w:val="009A6FA8"/>
    <w:rsid w:val="009A7723"/>
    <w:rsid w:val="009B049C"/>
    <w:rsid w:val="009B11C8"/>
    <w:rsid w:val="009B2BCF"/>
    <w:rsid w:val="009B2FF8"/>
    <w:rsid w:val="009B5BA3"/>
    <w:rsid w:val="009C6637"/>
    <w:rsid w:val="009D0027"/>
    <w:rsid w:val="009D0655"/>
    <w:rsid w:val="009D3FC1"/>
    <w:rsid w:val="009D4295"/>
    <w:rsid w:val="009D5479"/>
    <w:rsid w:val="009E1E98"/>
    <w:rsid w:val="009E24DA"/>
    <w:rsid w:val="009E3ABE"/>
    <w:rsid w:val="009E3C4B"/>
    <w:rsid w:val="009E623E"/>
    <w:rsid w:val="009E6650"/>
    <w:rsid w:val="009F0637"/>
    <w:rsid w:val="009F62A6"/>
    <w:rsid w:val="009F674F"/>
    <w:rsid w:val="009F799E"/>
    <w:rsid w:val="00A015C2"/>
    <w:rsid w:val="00A02020"/>
    <w:rsid w:val="00A028BE"/>
    <w:rsid w:val="00A056CB"/>
    <w:rsid w:val="00A07310"/>
    <w:rsid w:val="00A07A29"/>
    <w:rsid w:val="00A10FF1"/>
    <w:rsid w:val="00A1506B"/>
    <w:rsid w:val="00A15E70"/>
    <w:rsid w:val="00A17CB2"/>
    <w:rsid w:val="00A21993"/>
    <w:rsid w:val="00A23191"/>
    <w:rsid w:val="00A26B9F"/>
    <w:rsid w:val="00A319C0"/>
    <w:rsid w:val="00A33560"/>
    <w:rsid w:val="00A3370F"/>
    <w:rsid w:val="00A364E4"/>
    <w:rsid w:val="00A371A5"/>
    <w:rsid w:val="00A403B4"/>
    <w:rsid w:val="00A47BDF"/>
    <w:rsid w:val="00A51CD7"/>
    <w:rsid w:val="00A52ADB"/>
    <w:rsid w:val="00A533E8"/>
    <w:rsid w:val="00A542D9"/>
    <w:rsid w:val="00A547E4"/>
    <w:rsid w:val="00A5544D"/>
    <w:rsid w:val="00A56E64"/>
    <w:rsid w:val="00A57996"/>
    <w:rsid w:val="00A624C3"/>
    <w:rsid w:val="00A6356B"/>
    <w:rsid w:val="00A6641C"/>
    <w:rsid w:val="00A705A6"/>
    <w:rsid w:val="00A728CD"/>
    <w:rsid w:val="00A74D5E"/>
    <w:rsid w:val="00A767D2"/>
    <w:rsid w:val="00A77616"/>
    <w:rsid w:val="00A805DA"/>
    <w:rsid w:val="00A811B4"/>
    <w:rsid w:val="00A8347A"/>
    <w:rsid w:val="00A84AE2"/>
    <w:rsid w:val="00A86242"/>
    <w:rsid w:val="00A87CDE"/>
    <w:rsid w:val="00A92BAF"/>
    <w:rsid w:val="00A94737"/>
    <w:rsid w:val="00A94BA3"/>
    <w:rsid w:val="00A96CBA"/>
    <w:rsid w:val="00AA49B6"/>
    <w:rsid w:val="00AB133E"/>
    <w:rsid w:val="00AB1ACD"/>
    <w:rsid w:val="00AB277F"/>
    <w:rsid w:val="00AB4099"/>
    <w:rsid w:val="00AB449A"/>
    <w:rsid w:val="00AC3789"/>
    <w:rsid w:val="00AC51BA"/>
    <w:rsid w:val="00AD14F9"/>
    <w:rsid w:val="00AD35D6"/>
    <w:rsid w:val="00AD58C5"/>
    <w:rsid w:val="00AE36C4"/>
    <w:rsid w:val="00AE472C"/>
    <w:rsid w:val="00AE5375"/>
    <w:rsid w:val="00AE6CF8"/>
    <w:rsid w:val="00AF4CAC"/>
    <w:rsid w:val="00B03E0D"/>
    <w:rsid w:val="00B054F8"/>
    <w:rsid w:val="00B06127"/>
    <w:rsid w:val="00B12B33"/>
    <w:rsid w:val="00B13006"/>
    <w:rsid w:val="00B139C4"/>
    <w:rsid w:val="00B148AB"/>
    <w:rsid w:val="00B1679C"/>
    <w:rsid w:val="00B2219A"/>
    <w:rsid w:val="00B27DB0"/>
    <w:rsid w:val="00B32E2A"/>
    <w:rsid w:val="00B3581B"/>
    <w:rsid w:val="00B36B81"/>
    <w:rsid w:val="00B36FEE"/>
    <w:rsid w:val="00B37C80"/>
    <w:rsid w:val="00B5092B"/>
    <w:rsid w:val="00B5194E"/>
    <w:rsid w:val="00B51AF5"/>
    <w:rsid w:val="00B531FC"/>
    <w:rsid w:val="00B54847"/>
    <w:rsid w:val="00B55347"/>
    <w:rsid w:val="00B57E5E"/>
    <w:rsid w:val="00B61F37"/>
    <w:rsid w:val="00B70F5D"/>
    <w:rsid w:val="00B7770F"/>
    <w:rsid w:val="00B77A89"/>
    <w:rsid w:val="00B77B27"/>
    <w:rsid w:val="00B8134E"/>
    <w:rsid w:val="00B81B55"/>
    <w:rsid w:val="00B84613"/>
    <w:rsid w:val="00B872AD"/>
    <w:rsid w:val="00B87AF0"/>
    <w:rsid w:val="00B9037B"/>
    <w:rsid w:val="00B910BD"/>
    <w:rsid w:val="00B93834"/>
    <w:rsid w:val="00B95970"/>
    <w:rsid w:val="00B962EF"/>
    <w:rsid w:val="00B96469"/>
    <w:rsid w:val="00BA0DA2"/>
    <w:rsid w:val="00BA2981"/>
    <w:rsid w:val="00BA39FC"/>
    <w:rsid w:val="00BA42EE"/>
    <w:rsid w:val="00BA48F9"/>
    <w:rsid w:val="00BA49EE"/>
    <w:rsid w:val="00BA4C1D"/>
    <w:rsid w:val="00BB0DCA"/>
    <w:rsid w:val="00BB2666"/>
    <w:rsid w:val="00BB4462"/>
    <w:rsid w:val="00BB5037"/>
    <w:rsid w:val="00BB6144"/>
    <w:rsid w:val="00BB6B80"/>
    <w:rsid w:val="00BC0BBB"/>
    <w:rsid w:val="00BC3773"/>
    <w:rsid w:val="00BC381A"/>
    <w:rsid w:val="00BC4374"/>
    <w:rsid w:val="00BC4AEE"/>
    <w:rsid w:val="00BD0962"/>
    <w:rsid w:val="00BD1EED"/>
    <w:rsid w:val="00BE6E0C"/>
    <w:rsid w:val="00BE79DB"/>
    <w:rsid w:val="00BF0DA2"/>
    <w:rsid w:val="00BF109C"/>
    <w:rsid w:val="00BF34FA"/>
    <w:rsid w:val="00BF42D3"/>
    <w:rsid w:val="00BF4B78"/>
    <w:rsid w:val="00C004B6"/>
    <w:rsid w:val="00C047A7"/>
    <w:rsid w:val="00C05DE5"/>
    <w:rsid w:val="00C06265"/>
    <w:rsid w:val="00C33027"/>
    <w:rsid w:val="00C33BCA"/>
    <w:rsid w:val="00C37667"/>
    <w:rsid w:val="00C4242E"/>
    <w:rsid w:val="00C435DB"/>
    <w:rsid w:val="00C44D19"/>
    <w:rsid w:val="00C44D73"/>
    <w:rsid w:val="00C50B42"/>
    <w:rsid w:val="00C516FF"/>
    <w:rsid w:val="00C52BFA"/>
    <w:rsid w:val="00C53D1D"/>
    <w:rsid w:val="00C53F26"/>
    <w:rsid w:val="00C540BC"/>
    <w:rsid w:val="00C573A1"/>
    <w:rsid w:val="00C62D53"/>
    <w:rsid w:val="00C64F7D"/>
    <w:rsid w:val="00C67309"/>
    <w:rsid w:val="00C7614E"/>
    <w:rsid w:val="00C77BF1"/>
    <w:rsid w:val="00C80D60"/>
    <w:rsid w:val="00C82FBD"/>
    <w:rsid w:val="00C83D86"/>
    <w:rsid w:val="00C85267"/>
    <w:rsid w:val="00C8721B"/>
    <w:rsid w:val="00C918CA"/>
    <w:rsid w:val="00C9372C"/>
    <w:rsid w:val="00C9470E"/>
    <w:rsid w:val="00C95CEB"/>
    <w:rsid w:val="00C95E87"/>
    <w:rsid w:val="00CA1054"/>
    <w:rsid w:val="00CA4A04"/>
    <w:rsid w:val="00CA63EB"/>
    <w:rsid w:val="00CA69F1"/>
    <w:rsid w:val="00CA707F"/>
    <w:rsid w:val="00CB6991"/>
    <w:rsid w:val="00CC0E2C"/>
    <w:rsid w:val="00CC3DF5"/>
    <w:rsid w:val="00CC4884"/>
    <w:rsid w:val="00CC6194"/>
    <w:rsid w:val="00CC6305"/>
    <w:rsid w:val="00CC78A5"/>
    <w:rsid w:val="00CD0516"/>
    <w:rsid w:val="00CD6C63"/>
    <w:rsid w:val="00CD7147"/>
    <w:rsid w:val="00CD756B"/>
    <w:rsid w:val="00CE19A6"/>
    <w:rsid w:val="00CE734F"/>
    <w:rsid w:val="00CF112E"/>
    <w:rsid w:val="00CF372E"/>
    <w:rsid w:val="00CF4D50"/>
    <w:rsid w:val="00CF5F4F"/>
    <w:rsid w:val="00D00E65"/>
    <w:rsid w:val="00D0424F"/>
    <w:rsid w:val="00D06727"/>
    <w:rsid w:val="00D07328"/>
    <w:rsid w:val="00D1024E"/>
    <w:rsid w:val="00D12F92"/>
    <w:rsid w:val="00D13696"/>
    <w:rsid w:val="00D158FB"/>
    <w:rsid w:val="00D218DC"/>
    <w:rsid w:val="00D24E56"/>
    <w:rsid w:val="00D31643"/>
    <w:rsid w:val="00D31AEB"/>
    <w:rsid w:val="00D32ECD"/>
    <w:rsid w:val="00D361E4"/>
    <w:rsid w:val="00D42A8F"/>
    <w:rsid w:val="00D437EB"/>
    <w:rsid w:val="00D439F6"/>
    <w:rsid w:val="00D459C6"/>
    <w:rsid w:val="00D466BB"/>
    <w:rsid w:val="00D50729"/>
    <w:rsid w:val="00D50C19"/>
    <w:rsid w:val="00D5379E"/>
    <w:rsid w:val="00D550D9"/>
    <w:rsid w:val="00D62643"/>
    <w:rsid w:val="00D64C0F"/>
    <w:rsid w:val="00D72EFE"/>
    <w:rsid w:val="00D7582F"/>
    <w:rsid w:val="00D76227"/>
    <w:rsid w:val="00D76674"/>
    <w:rsid w:val="00D77DF1"/>
    <w:rsid w:val="00D85156"/>
    <w:rsid w:val="00D86AFF"/>
    <w:rsid w:val="00D91D16"/>
    <w:rsid w:val="00D93AB0"/>
    <w:rsid w:val="00D95A44"/>
    <w:rsid w:val="00D95D16"/>
    <w:rsid w:val="00D96D87"/>
    <w:rsid w:val="00D97896"/>
    <w:rsid w:val="00D97C76"/>
    <w:rsid w:val="00DA1B6D"/>
    <w:rsid w:val="00DA42C1"/>
    <w:rsid w:val="00DA612F"/>
    <w:rsid w:val="00DA69F0"/>
    <w:rsid w:val="00DB02B4"/>
    <w:rsid w:val="00DB51DE"/>
    <w:rsid w:val="00DB538D"/>
    <w:rsid w:val="00DC275C"/>
    <w:rsid w:val="00DC4B0D"/>
    <w:rsid w:val="00DC7FE1"/>
    <w:rsid w:val="00DD3C58"/>
    <w:rsid w:val="00DD3CC4"/>
    <w:rsid w:val="00DD3F3F"/>
    <w:rsid w:val="00DD4142"/>
    <w:rsid w:val="00DD5572"/>
    <w:rsid w:val="00DE5D80"/>
    <w:rsid w:val="00DE63D4"/>
    <w:rsid w:val="00DF4C13"/>
    <w:rsid w:val="00DF58CD"/>
    <w:rsid w:val="00DF65DE"/>
    <w:rsid w:val="00DF7997"/>
    <w:rsid w:val="00E019A5"/>
    <w:rsid w:val="00E02EC8"/>
    <w:rsid w:val="00E037F5"/>
    <w:rsid w:val="00E04ECB"/>
    <w:rsid w:val="00E05A09"/>
    <w:rsid w:val="00E06CA1"/>
    <w:rsid w:val="00E15826"/>
    <w:rsid w:val="00E172B8"/>
    <w:rsid w:val="00E17FB4"/>
    <w:rsid w:val="00E20B75"/>
    <w:rsid w:val="00E214F2"/>
    <w:rsid w:val="00E2371E"/>
    <w:rsid w:val="00E24BD7"/>
    <w:rsid w:val="00E24D91"/>
    <w:rsid w:val="00E26523"/>
    <w:rsid w:val="00E26809"/>
    <w:rsid w:val="00E3412D"/>
    <w:rsid w:val="00E37EC2"/>
    <w:rsid w:val="00E44B46"/>
    <w:rsid w:val="00E50614"/>
    <w:rsid w:val="00E57322"/>
    <w:rsid w:val="00E628CB"/>
    <w:rsid w:val="00E62AD9"/>
    <w:rsid w:val="00E638C8"/>
    <w:rsid w:val="00E72C52"/>
    <w:rsid w:val="00E7509B"/>
    <w:rsid w:val="00E75639"/>
    <w:rsid w:val="00E778C6"/>
    <w:rsid w:val="00E77F16"/>
    <w:rsid w:val="00E818CE"/>
    <w:rsid w:val="00E831F8"/>
    <w:rsid w:val="00E86590"/>
    <w:rsid w:val="00E90423"/>
    <w:rsid w:val="00E907FF"/>
    <w:rsid w:val="00E956E1"/>
    <w:rsid w:val="00EA42D1"/>
    <w:rsid w:val="00EA42EF"/>
    <w:rsid w:val="00EA46FA"/>
    <w:rsid w:val="00EB0D4F"/>
    <w:rsid w:val="00EB25D5"/>
    <w:rsid w:val="00EB2DD1"/>
    <w:rsid w:val="00EB3D74"/>
    <w:rsid w:val="00EB3E06"/>
    <w:rsid w:val="00EB591C"/>
    <w:rsid w:val="00EB6B37"/>
    <w:rsid w:val="00EC1E0A"/>
    <w:rsid w:val="00EC29FE"/>
    <w:rsid w:val="00EC2DBE"/>
    <w:rsid w:val="00EC32E2"/>
    <w:rsid w:val="00EC3C70"/>
    <w:rsid w:val="00EC445C"/>
    <w:rsid w:val="00EC6A64"/>
    <w:rsid w:val="00ED3A3D"/>
    <w:rsid w:val="00ED538A"/>
    <w:rsid w:val="00ED6FBC"/>
    <w:rsid w:val="00ED7148"/>
    <w:rsid w:val="00EE2F16"/>
    <w:rsid w:val="00EE3861"/>
    <w:rsid w:val="00EF0F14"/>
    <w:rsid w:val="00EF2E73"/>
    <w:rsid w:val="00EF6FF7"/>
    <w:rsid w:val="00EF7683"/>
    <w:rsid w:val="00EF7A2D"/>
    <w:rsid w:val="00F01C44"/>
    <w:rsid w:val="00F04F8D"/>
    <w:rsid w:val="00F06AC3"/>
    <w:rsid w:val="00F10AD0"/>
    <w:rsid w:val="00F10B50"/>
    <w:rsid w:val="00F116CC"/>
    <w:rsid w:val="00F12BD1"/>
    <w:rsid w:val="00F14750"/>
    <w:rsid w:val="00F15327"/>
    <w:rsid w:val="00F168CF"/>
    <w:rsid w:val="00F17FD3"/>
    <w:rsid w:val="00F2555C"/>
    <w:rsid w:val="00F31DF3"/>
    <w:rsid w:val="00F33AE5"/>
    <w:rsid w:val="00F3597D"/>
    <w:rsid w:val="00F4376D"/>
    <w:rsid w:val="00F45399"/>
    <w:rsid w:val="00F465EA"/>
    <w:rsid w:val="00F466A6"/>
    <w:rsid w:val="00F50330"/>
    <w:rsid w:val="00F54E7B"/>
    <w:rsid w:val="00F55A3C"/>
    <w:rsid w:val="00F55A88"/>
    <w:rsid w:val="00F63D50"/>
    <w:rsid w:val="00F72F1A"/>
    <w:rsid w:val="00F74005"/>
    <w:rsid w:val="00F76884"/>
    <w:rsid w:val="00F83D24"/>
    <w:rsid w:val="00F83DD9"/>
    <w:rsid w:val="00F83F40"/>
    <w:rsid w:val="00F91296"/>
    <w:rsid w:val="00F93C52"/>
    <w:rsid w:val="00F95432"/>
    <w:rsid w:val="00F96A29"/>
    <w:rsid w:val="00FA0578"/>
    <w:rsid w:val="00FA0F7B"/>
    <w:rsid w:val="00FA117A"/>
    <w:rsid w:val="00FA1F68"/>
    <w:rsid w:val="00FA65C6"/>
    <w:rsid w:val="00FB386A"/>
    <w:rsid w:val="00FB52A5"/>
    <w:rsid w:val="00FB544E"/>
    <w:rsid w:val="00FC0786"/>
    <w:rsid w:val="00FC49EF"/>
    <w:rsid w:val="00FD1449"/>
    <w:rsid w:val="00FD5AB9"/>
    <w:rsid w:val="00FD73D3"/>
    <w:rsid w:val="00FE171E"/>
    <w:rsid w:val="00FE36E2"/>
    <w:rsid w:val="00FF11AD"/>
    <w:rsid w:val="00FF2971"/>
    <w:rsid w:val="00FF34D4"/>
    <w:rsid w:val="00FF3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2A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ismamz">
    <w:name w:val="pisma_mz"/>
    <w:basedOn w:val="Normalny"/>
    <w:link w:val="pismamzZnak"/>
    <w:qFormat/>
    <w:rsid w:val="003F573B"/>
    <w:pPr>
      <w:spacing w:line="360" w:lineRule="auto"/>
      <w:contextualSpacing/>
      <w:jc w:val="both"/>
    </w:pPr>
    <w:rPr>
      <w:rFonts w:ascii="Arial" w:hAnsi="Arial"/>
    </w:rPr>
  </w:style>
  <w:style w:type="character" w:customStyle="1" w:styleId="pismamzZnak">
    <w:name w:val="pisma_mz Znak"/>
    <w:link w:val="pismamz"/>
    <w:rsid w:val="003F573B"/>
    <w:rPr>
      <w:rFonts w:ascii="Arial" w:hAnsi="Arial"/>
      <w:sz w:val="22"/>
      <w:szCs w:val="22"/>
      <w:lang w:eastAsia="en-US"/>
    </w:rPr>
  </w:style>
  <w:style w:type="paragraph" w:styleId="Poprawka">
    <w:name w:val="Revision"/>
    <w:hidden/>
    <w:uiPriority w:val="99"/>
    <w:semiHidden/>
    <w:rsid w:val="007738C4"/>
    <w:rPr>
      <w:sz w:val="22"/>
      <w:szCs w:val="22"/>
      <w:lang w:eastAsia="en-US"/>
    </w:rPr>
  </w:style>
  <w:style w:type="paragraph" w:customStyle="1" w:styleId="ARTartustawynprozporzdzenia">
    <w:name w:val="ART(§) – art. ustawy (§ np. rozporządzenia)"/>
    <w:uiPriority w:val="11"/>
    <w:qFormat/>
    <w:rsid w:val="0007388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TEKSTOZNACZONYWDOKUMENCIERDOWYMJAKOUKRYTY">
    <w:name w:val="_TEKST_OZNACZONY_W_DOKUMENCIE_ŹRÓDŁOWYM_JAKO_UKRYTY_"/>
    <w:uiPriority w:val="4"/>
    <w:unhideWhenUsed/>
    <w:qFormat/>
    <w:rsid w:val="00073888"/>
    <w:rPr>
      <w:vanish w:val="0"/>
      <w:color w:val="FF0000"/>
      <w:u w:val="single" w:color="FF0000"/>
    </w:rPr>
  </w:style>
  <w:style w:type="character" w:customStyle="1" w:styleId="Ppogrubienie">
    <w:name w:val="_P_ – pogrubienie"/>
    <w:uiPriority w:val="1"/>
    <w:qFormat/>
    <w:rsid w:val="00083CF7"/>
    <w:rPr>
      <w:b/>
    </w:rPr>
  </w:style>
  <w:style w:type="paragraph" w:customStyle="1" w:styleId="USTustnpkodeksu">
    <w:name w:val="UST(§) – ust. (§ np. kodeksu)"/>
    <w:basedOn w:val="ARTartustawynprozporzdzenia"/>
    <w:uiPriority w:val="99"/>
    <w:qFormat/>
    <w:rsid w:val="00083CF7"/>
    <w:pPr>
      <w:spacing w:before="0"/>
    </w:pPr>
    <w:rPr>
      <w:bCs/>
    </w:rPr>
  </w:style>
  <w:style w:type="paragraph" w:customStyle="1" w:styleId="PKTpunkt">
    <w:name w:val="PKT – punkt"/>
    <w:uiPriority w:val="13"/>
    <w:qFormat/>
    <w:rsid w:val="00083CF7"/>
    <w:pPr>
      <w:spacing w:line="360" w:lineRule="auto"/>
      <w:ind w:left="510" w:hanging="510"/>
      <w:jc w:val="both"/>
    </w:pPr>
    <w:rPr>
      <w:rFonts w:ascii="Times" w:eastAsia="Times New Roman" w:hAnsi="Times" w:cs="Arial"/>
      <w:bCs/>
      <w:sz w:val="24"/>
    </w:rPr>
  </w:style>
  <w:style w:type="paragraph" w:customStyle="1" w:styleId="ODNONIKSPECtreodnonikadoodnonika">
    <w:name w:val="ODNOŚNIK_SPEC – treść odnośnika do odnośnika"/>
    <w:basedOn w:val="Normalny"/>
    <w:uiPriority w:val="19"/>
    <w:qFormat/>
    <w:rsid w:val="004D652B"/>
    <w:pPr>
      <w:spacing w:line="240" w:lineRule="auto"/>
      <w:ind w:left="283" w:hanging="170"/>
    </w:pPr>
    <w:rPr>
      <w:rFonts w:ascii="Times New Roman" w:eastAsia="Times New Roman" w:hAnsi="Times New Roman" w:cs="Arial"/>
      <w:sz w:val="20"/>
      <w:szCs w:val="20"/>
      <w:lang w:eastAsia="pl-PL"/>
    </w:rPr>
  </w:style>
  <w:style w:type="paragraph" w:styleId="Tekstpodstawowywcity">
    <w:name w:val="Body Text Indent"/>
    <w:basedOn w:val="Normalny"/>
    <w:link w:val="TekstpodstawowywcityZnak"/>
    <w:semiHidden/>
    <w:rsid w:val="00CC0E2C"/>
    <w:pPr>
      <w:spacing w:line="240" w:lineRule="auto"/>
      <w:ind w:left="900"/>
      <w:jc w:val="both"/>
    </w:pPr>
    <w:rPr>
      <w:rFonts w:ascii="Times New Roman" w:eastAsia="Times New Roman" w:hAnsi="Times New Roman"/>
      <w:noProof/>
      <w:sz w:val="24"/>
      <w:szCs w:val="24"/>
    </w:rPr>
  </w:style>
  <w:style w:type="character" w:customStyle="1" w:styleId="TekstpodstawowywcityZnak">
    <w:name w:val="Tekst podstawowy wcięty Znak"/>
    <w:basedOn w:val="Domylnaczcionkaakapitu"/>
    <w:link w:val="Tekstpodstawowywcity"/>
    <w:semiHidden/>
    <w:rsid w:val="00CC0E2C"/>
    <w:rPr>
      <w:rFonts w:ascii="Times New Roman" w:eastAsia="Times New Roman" w:hAnsi="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5637930">
      <w:bodyDiv w:val="1"/>
      <w:marLeft w:val="0"/>
      <w:marRight w:val="0"/>
      <w:marTop w:val="0"/>
      <w:marBottom w:val="0"/>
      <w:divBdr>
        <w:top w:val="none" w:sz="0" w:space="0" w:color="auto"/>
        <w:left w:val="none" w:sz="0" w:space="0" w:color="auto"/>
        <w:bottom w:val="none" w:sz="0" w:space="0" w:color="auto"/>
        <w:right w:val="none" w:sz="0" w:space="0" w:color="auto"/>
      </w:divBdr>
      <w:divsChild>
        <w:div w:id="267859655">
          <w:marLeft w:val="0"/>
          <w:marRight w:val="0"/>
          <w:marTop w:val="0"/>
          <w:marBottom w:val="0"/>
          <w:divBdr>
            <w:top w:val="none" w:sz="0" w:space="0" w:color="auto"/>
            <w:left w:val="none" w:sz="0" w:space="0" w:color="auto"/>
            <w:bottom w:val="none" w:sz="0" w:space="0" w:color="auto"/>
            <w:right w:val="none" w:sz="0" w:space="0" w:color="auto"/>
          </w:divBdr>
          <w:divsChild>
            <w:div w:id="153035115">
              <w:marLeft w:val="0"/>
              <w:marRight w:val="0"/>
              <w:marTop w:val="0"/>
              <w:marBottom w:val="0"/>
              <w:divBdr>
                <w:top w:val="none" w:sz="0" w:space="0" w:color="auto"/>
                <w:left w:val="none" w:sz="0" w:space="0" w:color="auto"/>
                <w:bottom w:val="none" w:sz="0" w:space="0" w:color="auto"/>
                <w:right w:val="none" w:sz="0" w:space="0" w:color="auto"/>
              </w:divBdr>
              <w:divsChild>
                <w:div w:id="421877339">
                  <w:marLeft w:val="0"/>
                  <w:marRight w:val="0"/>
                  <w:marTop w:val="0"/>
                  <w:marBottom w:val="0"/>
                  <w:divBdr>
                    <w:top w:val="none" w:sz="0" w:space="0" w:color="auto"/>
                    <w:left w:val="none" w:sz="0" w:space="0" w:color="auto"/>
                    <w:bottom w:val="none" w:sz="0" w:space="0" w:color="auto"/>
                    <w:right w:val="none" w:sz="0" w:space="0" w:color="auto"/>
                  </w:divBdr>
                  <w:divsChild>
                    <w:div w:id="652417200">
                      <w:marLeft w:val="0"/>
                      <w:marRight w:val="0"/>
                      <w:marTop w:val="0"/>
                      <w:marBottom w:val="0"/>
                      <w:divBdr>
                        <w:top w:val="none" w:sz="0" w:space="0" w:color="auto"/>
                        <w:left w:val="none" w:sz="0" w:space="0" w:color="auto"/>
                        <w:bottom w:val="none" w:sz="0" w:space="0" w:color="auto"/>
                        <w:right w:val="none" w:sz="0" w:space="0" w:color="auto"/>
                      </w:divBdr>
                      <w:divsChild>
                        <w:div w:id="1906333453">
                          <w:marLeft w:val="0"/>
                          <w:marRight w:val="0"/>
                          <w:marTop w:val="0"/>
                          <w:marBottom w:val="0"/>
                          <w:divBdr>
                            <w:top w:val="none" w:sz="0" w:space="0" w:color="auto"/>
                            <w:left w:val="none" w:sz="0" w:space="0" w:color="auto"/>
                            <w:bottom w:val="none" w:sz="0" w:space="0" w:color="auto"/>
                            <w:right w:val="none" w:sz="0" w:space="0" w:color="auto"/>
                          </w:divBdr>
                          <w:divsChild>
                            <w:div w:id="727413714">
                              <w:marLeft w:val="0"/>
                              <w:marRight w:val="0"/>
                              <w:marTop w:val="0"/>
                              <w:marBottom w:val="0"/>
                              <w:divBdr>
                                <w:top w:val="none" w:sz="0" w:space="0" w:color="auto"/>
                                <w:left w:val="none" w:sz="0" w:space="0" w:color="auto"/>
                                <w:bottom w:val="none" w:sz="0" w:space="0" w:color="auto"/>
                                <w:right w:val="none" w:sz="0" w:space="0" w:color="auto"/>
                              </w:divBdr>
                              <w:divsChild>
                                <w:div w:id="802232957">
                                  <w:marLeft w:val="0"/>
                                  <w:marRight w:val="0"/>
                                  <w:marTop w:val="0"/>
                                  <w:marBottom w:val="0"/>
                                  <w:divBdr>
                                    <w:top w:val="none" w:sz="0" w:space="0" w:color="auto"/>
                                    <w:left w:val="none" w:sz="0" w:space="0" w:color="auto"/>
                                    <w:bottom w:val="none" w:sz="0" w:space="0" w:color="auto"/>
                                    <w:right w:val="none" w:sz="0" w:space="0" w:color="auto"/>
                                  </w:divBdr>
                                  <w:divsChild>
                                    <w:div w:id="1370451213">
                                      <w:marLeft w:val="0"/>
                                      <w:marRight w:val="0"/>
                                      <w:marTop w:val="0"/>
                                      <w:marBottom w:val="0"/>
                                      <w:divBdr>
                                        <w:top w:val="none" w:sz="0" w:space="0" w:color="auto"/>
                                        <w:left w:val="none" w:sz="0" w:space="0" w:color="auto"/>
                                        <w:bottom w:val="none" w:sz="0" w:space="0" w:color="auto"/>
                                        <w:right w:val="none" w:sz="0" w:space="0" w:color="auto"/>
                                      </w:divBdr>
                                      <w:divsChild>
                                        <w:div w:id="552545048">
                                          <w:marLeft w:val="0"/>
                                          <w:marRight w:val="0"/>
                                          <w:marTop w:val="0"/>
                                          <w:marBottom w:val="0"/>
                                          <w:divBdr>
                                            <w:top w:val="none" w:sz="0" w:space="0" w:color="auto"/>
                                            <w:left w:val="none" w:sz="0" w:space="0" w:color="auto"/>
                                            <w:bottom w:val="none" w:sz="0" w:space="0" w:color="auto"/>
                                            <w:right w:val="none" w:sz="0" w:space="0" w:color="auto"/>
                                          </w:divBdr>
                                          <w:divsChild>
                                            <w:div w:id="1289311532">
                                              <w:marLeft w:val="0"/>
                                              <w:marRight w:val="0"/>
                                              <w:marTop w:val="0"/>
                                              <w:marBottom w:val="0"/>
                                              <w:divBdr>
                                                <w:top w:val="none" w:sz="0" w:space="0" w:color="auto"/>
                                                <w:left w:val="none" w:sz="0" w:space="0" w:color="auto"/>
                                                <w:bottom w:val="none" w:sz="0" w:space="0" w:color="auto"/>
                                                <w:right w:val="none" w:sz="0" w:space="0" w:color="auto"/>
                                              </w:divBdr>
                                              <w:divsChild>
                                                <w:div w:id="265504787">
                                                  <w:marLeft w:val="0"/>
                                                  <w:marRight w:val="0"/>
                                                  <w:marTop w:val="0"/>
                                                  <w:marBottom w:val="0"/>
                                                  <w:divBdr>
                                                    <w:top w:val="none" w:sz="0" w:space="0" w:color="auto"/>
                                                    <w:left w:val="none" w:sz="0" w:space="0" w:color="auto"/>
                                                    <w:bottom w:val="none" w:sz="0" w:space="0" w:color="auto"/>
                                                    <w:right w:val="none" w:sz="0" w:space="0" w:color="auto"/>
                                                  </w:divBdr>
                                                  <w:divsChild>
                                                    <w:div w:id="335423995">
                                                      <w:marLeft w:val="0"/>
                                                      <w:marRight w:val="0"/>
                                                      <w:marTop w:val="0"/>
                                                      <w:marBottom w:val="0"/>
                                                      <w:divBdr>
                                                        <w:top w:val="none" w:sz="0" w:space="0" w:color="auto"/>
                                                        <w:left w:val="none" w:sz="0" w:space="0" w:color="auto"/>
                                                        <w:bottom w:val="none" w:sz="0" w:space="0" w:color="auto"/>
                                                        <w:right w:val="none" w:sz="0" w:space="0" w:color="auto"/>
                                                      </w:divBdr>
                                                      <w:divsChild>
                                                        <w:div w:id="6100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7927">
                                                  <w:marLeft w:val="0"/>
                                                  <w:marRight w:val="0"/>
                                                  <w:marTop w:val="0"/>
                                                  <w:marBottom w:val="0"/>
                                                  <w:divBdr>
                                                    <w:top w:val="none" w:sz="0" w:space="0" w:color="auto"/>
                                                    <w:left w:val="none" w:sz="0" w:space="0" w:color="auto"/>
                                                    <w:bottom w:val="none" w:sz="0" w:space="0" w:color="auto"/>
                                                    <w:right w:val="none" w:sz="0" w:space="0" w:color="auto"/>
                                                  </w:divBdr>
                                                  <w:divsChild>
                                                    <w:div w:id="1410470036">
                                                      <w:marLeft w:val="0"/>
                                                      <w:marRight w:val="0"/>
                                                      <w:marTop w:val="0"/>
                                                      <w:marBottom w:val="0"/>
                                                      <w:divBdr>
                                                        <w:top w:val="none" w:sz="0" w:space="0" w:color="auto"/>
                                                        <w:left w:val="none" w:sz="0" w:space="0" w:color="auto"/>
                                                        <w:bottom w:val="none" w:sz="0" w:space="0" w:color="auto"/>
                                                        <w:right w:val="none" w:sz="0" w:space="0" w:color="auto"/>
                                                      </w:divBdr>
                                                      <w:divsChild>
                                                        <w:div w:id="159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8293">
                                                  <w:marLeft w:val="0"/>
                                                  <w:marRight w:val="0"/>
                                                  <w:marTop w:val="0"/>
                                                  <w:marBottom w:val="0"/>
                                                  <w:divBdr>
                                                    <w:top w:val="none" w:sz="0" w:space="0" w:color="auto"/>
                                                    <w:left w:val="none" w:sz="0" w:space="0" w:color="auto"/>
                                                    <w:bottom w:val="none" w:sz="0" w:space="0" w:color="auto"/>
                                                    <w:right w:val="none" w:sz="0" w:space="0" w:color="auto"/>
                                                  </w:divBdr>
                                                  <w:divsChild>
                                                    <w:div w:id="1021928449">
                                                      <w:marLeft w:val="0"/>
                                                      <w:marRight w:val="0"/>
                                                      <w:marTop w:val="0"/>
                                                      <w:marBottom w:val="0"/>
                                                      <w:divBdr>
                                                        <w:top w:val="none" w:sz="0" w:space="0" w:color="auto"/>
                                                        <w:left w:val="none" w:sz="0" w:space="0" w:color="auto"/>
                                                        <w:bottom w:val="none" w:sz="0" w:space="0" w:color="auto"/>
                                                        <w:right w:val="none" w:sz="0" w:space="0" w:color="auto"/>
                                                      </w:divBdr>
                                                      <w:divsChild>
                                                        <w:div w:id="1335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899">
                                                  <w:marLeft w:val="0"/>
                                                  <w:marRight w:val="0"/>
                                                  <w:marTop w:val="0"/>
                                                  <w:marBottom w:val="0"/>
                                                  <w:divBdr>
                                                    <w:top w:val="none" w:sz="0" w:space="0" w:color="auto"/>
                                                    <w:left w:val="none" w:sz="0" w:space="0" w:color="auto"/>
                                                    <w:bottom w:val="none" w:sz="0" w:space="0" w:color="auto"/>
                                                    <w:right w:val="none" w:sz="0" w:space="0" w:color="auto"/>
                                                  </w:divBdr>
                                                  <w:divsChild>
                                                    <w:div w:id="1687321960">
                                                      <w:marLeft w:val="0"/>
                                                      <w:marRight w:val="0"/>
                                                      <w:marTop w:val="0"/>
                                                      <w:marBottom w:val="0"/>
                                                      <w:divBdr>
                                                        <w:top w:val="none" w:sz="0" w:space="0" w:color="auto"/>
                                                        <w:left w:val="none" w:sz="0" w:space="0" w:color="auto"/>
                                                        <w:bottom w:val="none" w:sz="0" w:space="0" w:color="auto"/>
                                                        <w:right w:val="none" w:sz="0" w:space="0" w:color="auto"/>
                                                      </w:divBdr>
                                                    </w:div>
                                                  </w:divsChild>
                                                </w:div>
                                                <w:div w:id="792096666">
                                                  <w:marLeft w:val="0"/>
                                                  <w:marRight w:val="0"/>
                                                  <w:marTop w:val="0"/>
                                                  <w:marBottom w:val="0"/>
                                                  <w:divBdr>
                                                    <w:top w:val="none" w:sz="0" w:space="0" w:color="auto"/>
                                                    <w:left w:val="none" w:sz="0" w:space="0" w:color="auto"/>
                                                    <w:bottom w:val="none" w:sz="0" w:space="0" w:color="auto"/>
                                                    <w:right w:val="none" w:sz="0" w:space="0" w:color="auto"/>
                                                  </w:divBdr>
                                                  <w:divsChild>
                                                    <w:div w:id="1259289992">
                                                      <w:marLeft w:val="0"/>
                                                      <w:marRight w:val="0"/>
                                                      <w:marTop w:val="0"/>
                                                      <w:marBottom w:val="0"/>
                                                      <w:divBdr>
                                                        <w:top w:val="none" w:sz="0" w:space="0" w:color="auto"/>
                                                        <w:left w:val="none" w:sz="0" w:space="0" w:color="auto"/>
                                                        <w:bottom w:val="none" w:sz="0" w:space="0" w:color="auto"/>
                                                        <w:right w:val="none" w:sz="0" w:space="0" w:color="auto"/>
                                                      </w:divBdr>
                                                      <w:divsChild>
                                                        <w:div w:id="3982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223">
                                                  <w:marLeft w:val="0"/>
                                                  <w:marRight w:val="0"/>
                                                  <w:marTop w:val="0"/>
                                                  <w:marBottom w:val="0"/>
                                                  <w:divBdr>
                                                    <w:top w:val="none" w:sz="0" w:space="0" w:color="auto"/>
                                                    <w:left w:val="none" w:sz="0" w:space="0" w:color="auto"/>
                                                    <w:bottom w:val="none" w:sz="0" w:space="0" w:color="auto"/>
                                                    <w:right w:val="none" w:sz="0" w:space="0" w:color="auto"/>
                                                  </w:divBdr>
                                                  <w:divsChild>
                                                    <w:div w:id="1412310670">
                                                      <w:marLeft w:val="0"/>
                                                      <w:marRight w:val="0"/>
                                                      <w:marTop w:val="0"/>
                                                      <w:marBottom w:val="0"/>
                                                      <w:divBdr>
                                                        <w:top w:val="none" w:sz="0" w:space="0" w:color="auto"/>
                                                        <w:left w:val="none" w:sz="0" w:space="0" w:color="auto"/>
                                                        <w:bottom w:val="none" w:sz="0" w:space="0" w:color="auto"/>
                                                        <w:right w:val="none" w:sz="0" w:space="0" w:color="auto"/>
                                                      </w:divBdr>
                                                      <w:divsChild>
                                                        <w:div w:id="1638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1086">
                                                  <w:marLeft w:val="0"/>
                                                  <w:marRight w:val="0"/>
                                                  <w:marTop w:val="0"/>
                                                  <w:marBottom w:val="0"/>
                                                  <w:divBdr>
                                                    <w:top w:val="none" w:sz="0" w:space="0" w:color="auto"/>
                                                    <w:left w:val="none" w:sz="0" w:space="0" w:color="auto"/>
                                                    <w:bottom w:val="none" w:sz="0" w:space="0" w:color="auto"/>
                                                    <w:right w:val="none" w:sz="0" w:space="0" w:color="auto"/>
                                                  </w:divBdr>
                                                  <w:divsChild>
                                                    <w:div w:id="1589387211">
                                                      <w:marLeft w:val="0"/>
                                                      <w:marRight w:val="0"/>
                                                      <w:marTop w:val="0"/>
                                                      <w:marBottom w:val="0"/>
                                                      <w:divBdr>
                                                        <w:top w:val="none" w:sz="0" w:space="0" w:color="auto"/>
                                                        <w:left w:val="none" w:sz="0" w:space="0" w:color="auto"/>
                                                        <w:bottom w:val="none" w:sz="0" w:space="0" w:color="auto"/>
                                                        <w:right w:val="none" w:sz="0" w:space="0" w:color="auto"/>
                                                      </w:divBdr>
                                                      <w:divsChild>
                                                        <w:div w:id="188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979">
                                                  <w:marLeft w:val="0"/>
                                                  <w:marRight w:val="0"/>
                                                  <w:marTop w:val="0"/>
                                                  <w:marBottom w:val="0"/>
                                                  <w:divBdr>
                                                    <w:top w:val="none" w:sz="0" w:space="0" w:color="auto"/>
                                                    <w:left w:val="none" w:sz="0" w:space="0" w:color="auto"/>
                                                    <w:bottom w:val="none" w:sz="0" w:space="0" w:color="auto"/>
                                                    <w:right w:val="none" w:sz="0" w:space="0" w:color="auto"/>
                                                  </w:divBdr>
                                                  <w:divsChild>
                                                    <w:div w:id="787049678">
                                                      <w:marLeft w:val="0"/>
                                                      <w:marRight w:val="0"/>
                                                      <w:marTop w:val="0"/>
                                                      <w:marBottom w:val="0"/>
                                                      <w:divBdr>
                                                        <w:top w:val="none" w:sz="0" w:space="0" w:color="auto"/>
                                                        <w:left w:val="none" w:sz="0" w:space="0" w:color="auto"/>
                                                        <w:bottom w:val="none" w:sz="0" w:space="0" w:color="auto"/>
                                                        <w:right w:val="none" w:sz="0" w:space="0" w:color="auto"/>
                                                      </w:divBdr>
                                                      <w:divsChild>
                                                        <w:div w:id="1035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1392">
                                                  <w:marLeft w:val="0"/>
                                                  <w:marRight w:val="0"/>
                                                  <w:marTop w:val="0"/>
                                                  <w:marBottom w:val="0"/>
                                                  <w:divBdr>
                                                    <w:top w:val="none" w:sz="0" w:space="0" w:color="auto"/>
                                                    <w:left w:val="none" w:sz="0" w:space="0" w:color="auto"/>
                                                    <w:bottom w:val="none" w:sz="0" w:space="0" w:color="auto"/>
                                                    <w:right w:val="none" w:sz="0" w:space="0" w:color="auto"/>
                                                  </w:divBdr>
                                                  <w:divsChild>
                                                    <w:div w:id="140314337">
                                                      <w:marLeft w:val="0"/>
                                                      <w:marRight w:val="0"/>
                                                      <w:marTop w:val="0"/>
                                                      <w:marBottom w:val="0"/>
                                                      <w:divBdr>
                                                        <w:top w:val="none" w:sz="0" w:space="0" w:color="auto"/>
                                                        <w:left w:val="none" w:sz="0" w:space="0" w:color="auto"/>
                                                        <w:bottom w:val="none" w:sz="0" w:space="0" w:color="auto"/>
                                                        <w:right w:val="none" w:sz="0" w:space="0" w:color="auto"/>
                                                      </w:divBdr>
                                                      <w:divsChild>
                                                        <w:div w:id="451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6289">
                                                  <w:marLeft w:val="0"/>
                                                  <w:marRight w:val="0"/>
                                                  <w:marTop w:val="0"/>
                                                  <w:marBottom w:val="0"/>
                                                  <w:divBdr>
                                                    <w:top w:val="none" w:sz="0" w:space="0" w:color="auto"/>
                                                    <w:left w:val="none" w:sz="0" w:space="0" w:color="auto"/>
                                                    <w:bottom w:val="none" w:sz="0" w:space="0" w:color="auto"/>
                                                    <w:right w:val="none" w:sz="0" w:space="0" w:color="auto"/>
                                                  </w:divBdr>
                                                  <w:divsChild>
                                                    <w:div w:id="1594892523">
                                                      <w:marLeft w:val="0"/>
                                                      <w:marRight w:val="0"/>
                                                      <w:marTop w:val="0"/>
                                                      <w:marBottom w:val="0"/>
                                                      <w:divBdr>
                                                        <w:top w:val="none" w:sz="0" w:space="0" w:color="auto"/>
                                                        <w:left w:val="none" w:sz="0" w:space="0" w:color="auto"/>
                                                        <w:bottom w:val="none" w:sz="0" w:space="0" w:color="auto"/>
                                                        <w:right w:val="none" w:sz="0" w:space="0" w:color="auto"/>
                                                      </w:divBdr>
                                                      <w:divsChild>
                                                        <w:div w:id="598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052654">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8025813">
      <w:bodyDiv w:val="1"/>
      <w:marLeft w:val="0"/>
      <w:marRight w:val="0"/>
      <w:marTop w:val="0"/>
      <w:marBottom w:val="0"/>
      <w:divBdr>
        <w:top w:val="none" w:sz="0" w:space="0" w:color="auto"/>
        <w:left w:val="none" w:sz="0" w:space="0" w:color="auto"/>
        <w:bottom w:val="none" w:sz="0" w:space="0" w:color="auto"/>
        <w:right w:val="none" w:sz="0" w:space="0" w:color="auto"/>
      </w:divBdr>
    </w:div>
    <w:div w:id="442462166">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92138848">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99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pl@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9428-D48E-411B-890B-6D46F513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2019-07-16T11:54:00Z</dcterms:created>
  <dcterms:modified xsi:type="dcterms:W3CDTF">2019-07-17T06:52:00Z</dcterms:modified>
</cp:coreProperties>
</file>