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3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43"/>
        <w:gridCol w:w="2410"/>
        <w:gridCol w:w="6095"/>
      </w:tblGrid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103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3" w:firstLine="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STANDARDOWA PROCEDURA OPERACYJNA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(SOP)</w:t>
            </w:r>
          </w:p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Tytu</w:t>
            </w:r>
            <w:r>
              <w:rPr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8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6"/>
                <w:tab w:val="clear" w:pos="9072"/>
              </w:tabs>
              <w:spacing w:before="240" w:after="240" w:line="276" w:lineRule="auto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Powierzanie zast</w:t>
            </w:r>
            <w:r>
              <w:rPr>
                <w:b w:val="1"/>
                <w:bCs w:val="1"/>
                <w:shd w:val="nil" w:color="auto" w:fill="auto"/>
                <w:rtl w:val="0"/>
              </w:rPr>
              <w:t>ę</w:t>
            </w:r>
            <w:r>
              <w:rPr>
                <w:b w:val="1"/>
                <w:bCs w:val="1"/>
                <w:shd w:val="nil" w:color="auto" w:fill="auto"/>
                <w:rtl w:val="0"/>
              </w:rPr>
              <w:t>pstwa kierownika apteki. Przekazywanie zada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ń </w:t>
            </w:r>
            <w:r>
              <w:rPr>
                <w:b w:val="1"/>
                <w:bCs w:val="1"/>
                <w:shd w:val="nil" w:color="auto" w:fill="auto"/>
                <w:rtl w:val="0"/>
              </w:rPr>
              <w:t>personelowi apteki.</w:t>
            </w:r>
          </w:p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6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left="176" w:hanging="176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Podsumowanie:</w:t>
            </w:r>
          </w:p>
        </w:tc>
        <w:tc>
          <w:tcPr>
            <w:tcW w:type="dxa" w:w="8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Niniejsza SPO opisuje zasady zast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powania Kierownika Apteki.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Stanowisko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Data, podpis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Autor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 xml:space="preserve">Sprawdzone przez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 xml:space="preserve">Zatwierdzone przez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Kierownik Apteki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Historia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Wersja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Data wdro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enia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Opis zmiany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01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Opracowanie dokumentu</w:t>
            </w:r>
          </w:p>
        </w:tc>
      </w:tr>
    </w:tbl>
    <w:p>
      <w:pPr>
        <w:pStyle w:val="Treś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tabs>
          <w:tab w:val="left" w:pos="7260"/>
        </w:tabs>
        <w:jc w:val="both"/>
        <w:rPr>
          <w:b w:val="1"/>
          <w:bCs w:val="1"/>
        </w:rPr>
      </w:pPr>
      <w:r>
        <w:rPr>
          <w:b w:val="1"/>
          <w:bCs w:val="1"/>
        </w:rPr>
        <w:tab/>
      </w:r>
    </w:p>
    <w:p>
      <w:pPr>
        <w:pStyle w:val="Normal.0"/>
        <w:spacing w:after="120"/>
        <w:jc w:val="both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Spis tre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ci</w:t>
      </w:r>
    </w:p>
    <w:p>
      <w:pPr>
        <w:pStyle w:val="Normal.0"/>
        <w:spacing w:after="120"/>
        <w:jc w:val="both"/>
      </w:pPr>
      <w:r>
        <w:rPr>
          <w:b w:val="1"/>
          <w:bCs w:val="1"/>
        </w:rPr>
        <w:fldChar w:fldCharType="begin" w:fldLock="0"/>
      </w:r>
      <w:r>
        <w:rPr>
          <w:b w:val="1"/>
          <w:bCs w:val="1"/>
        </w:rPr>
        <w:instrText xml:space="preserve"> TOC \t "heading 1, 1"</w:instrText>
      </w:r>
      <w:r>
        <w:rPr>
          <w:b w:val="1"/>
          <w:bCs w:val="1"/>
        </w:rPr>
        <w:fldChar w:fldCharType="separate" w:fldLock="0"/>
      </w:r>
    </w:p>
    <w:p>
      <w:pPr>
        <w:pStyle w:val="TOC 1"/>
      </w:pPr>
      <w:r>
        <w:rPr>
          <w:rFonts w:cs="Arial Unicode MS" w:eastAsia="Arial Unicode MS"/>
          <w:rtl w:val="0"/>
        </w:rPr>
        <w:t>1. Wytyczne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/>
          <w:rtl w:val="0"/>
        </w:rPr>
        <w:t>2. Cel i zakres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3. Odpowiedzialność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/>
          <w:rtl w:val="0"/>
        </w:rPr>
        <w:t>4. Definicje</w:t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/>
          <w:rtl w:val="0"/>
        </w:rPr>
        <w:t>5. Procedura</w:t>
        <w:tab/>
      </w:r>
      <w:r>
        <w:rPr/>
        <w:fldChar w:fldCharType="begin" w:fldLock="0"/>
      </w:r>
      <w:r>
        <w:instrText xml:space="preserve"> PAGEREF _Toc4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6.  Referencje i załączniki</w:t>
        <w:tab/>
      </w:r>
      <w:r>
        <w:rPr/>
        <w:fldChar w:fldCharType="begin" w:fldLock="0"/>
      </w:r>
      <w:r>
        <w:instrText xml:space="preserve"> PAGEREF _Toc5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</w:t>
      </w:r>
      <w:r>
        <w:rPr/>
        <w:fldChar w:fldCharType="end" w:fldLock="0"/>
      </w:r>
    </w:p>
    <w:p>
      <w:pPr>
        <w:spacing w:after="120"/>
        <w:jc w:val="both"/>
      </w:pPr>
      <w:r>
        <w:rPr>
          <w:b w:val="1"/>
          <w:bCs w:val="1"/>
        </w:rPr>
        <w:fldChar w:fldCharType="end" w:fldLock="0"/>
      </w:r>
    </w:p>
    <w:p>
      <w:pPr>
        <w:pStyle w:val="Normal.0"/>
        <w:spacing w:after="120"/>
        <w:jc w:val="both"/>
      </w:pPr>
    </w:p>
    <w:p>
      <w:pPr>
        <w:pStyle w:val="Normal.0"/>
        <w:spacing w:after="120"/>
        <w:jc w:val="both"/>
      </w:pPr>
    </w:p>
    <w:p>
      <w:pPr>
        <w:pStyle w:val="Normal.0"/>
        <w:spacing w:after="120"/>
        <w:jc w:val="both"/>
      </w:pPr>
    </w:p>
    <w:p>
      <w:pPr>
        <w:pStyle w:val="Normal.0"/>
        <w:spacing w:after="120"/>
        <w:jc w:val="both"/>
      </w:pPr>
    </w:p>
    <w:p>
      <w:pPr>
        <w:pStyle w:val="Normal.0"/>
        <w:spacing w:after="120"/>
        <w:jc w:val="both"/>
      </w:pPr>
    </w:p>
    <w:p>
      <w:pPr>
        <w:pStyle w:val="Normal.0"/>
        <w:spacing w:after="120"/>
        <w:jc w:val="both"/>
      </w:pPr>
    </w:p>
    <w:p>
      <w:pPr>
        <w:pStyle w:val="Normal.0"/>
        <w:spacing w:after="120"/>
        <w:jc w:val="both"/>
      </w:pPr>
    </w:p>
    <w:p>
      <w:pPr>
        <w:pStyle w:val="Normal.0"/>
        <w:spacing w:after="120"/>
        <w:jc w:val="both"/>
      </w:pPr>
    </w:p>
    <w:p>
      <w:pPr>
        <w:pStyle w:val="Normal.0"/>
        <w:spacing w:after="120"/>
        <w:jc w:val="both"/>
      </w:pPr>
    </w:p>
    <w:p>
      <w:pPr>
        <w:pStyle w:val="Normal.0"/>
        <w:spacing w:after="120"/>
        <w:jc w:val="both"/>
      </w:pPr>
    </w:p>
    <w:p>
      <w:pPr>
        <w:pStyle w:val="Normal.0"/>
        <w:spacing w:after="120"/>
        <w:jc w:val="both"/>
      </w:pPr>
    </w:p>
    <w:p>
      <w:pPr>
        <w:pStyle w:val="Normal.0"/>
        <w:spacing w:after="120"/>
        <w:jc w:val="both"/>
      </w:pPr>
    </w:p>
    <w:p>
      <w:pPr>
        <w:pStyle w:val="Normal.0"/>
        <w:spacing w:after="120"/>
        <w:jc w:val="both"/>
      </w:pPr>
    </w:p>
    <w:p>
      <w:pPr>
        <w:pStyle w:val="Normal.0"/>
        <w:spacing w:after="120"/>
        <w:jc w:val="both"/>
      </w:pPr>
    </w:p>
    <w:p>
      <w:pPr>
        <w:pStyle w:val="Normal.0"/>
        <w:spacing w:after="120"/>
        <w:jc w:val="both"/>
      </w:pPr>
    </w:p>
    <w:p>
      <w:pPr>
        <w:pStyle w:val="Normal.0"/>
        <w:spacing w:after="120"/>
        <w:jc w:val="both"/>
      </w:pPr>
    </w:p>
    <w:p>
      <w:pPr>
        <w:pStyle w:val="Normal.0"/>
        <w:spacing w:after="120"/>
        <w:jc w:val="both"/>
      </w:pPr>
    </w:p>
    <w:p>
      <w:pPr>
        <w:pStyle w:val="Normal.0"/>
        <w:spacing w:after="120"/>
        <w:jc w:val="both"/>
      </w:pPr>
    </w:p>
    <w:p>
      <w:pPr>
        <w:pStyle w:val="Normal.0"/>
        <w:spacing w:after="120"/>
        <w:jc w:val="both"/>
      </w:pPr>
    </w:p>
    <w:p>
      <w:pPr>
        <w:pStyle w:val="Normal.0"/>
        <w:tabs>
          <w:tab w:val="left" w:pos="2190"/>
        </w:tabs>
        <w:spacing w:after="120"/>
        <w:jc w:val="both"/>
      </w:pPr>
      <w:r>
        <w:tab/>
      </w:r>
    </w:p>
    <w:p>
      <w:pPr>
        <w:pStyle w:val="Normal.0"/>
        <w:spacing w:after="120"/>
        <w:jc w:val="both"/>
      </w:pPr>
    </w:p>
    <w:p>
      <w:pPr>
        <w:pStyle w:val="Normal.0"/>
        <w:spacing w:after="120"/>
        <w:jc w:val="both"/>
      </w:pPr>
    </w:p>
    <w:p>
      <w:pPr>
        <w:pStyle w:val="heading 1"/>
        <w:spacing w:after="240"/>
        <w:ind w:left="851" w:hanging="425"/>
        <w:jc w:val="both"/>
        <w:rPr>
          <w:rFonts w:ascii="Calibri" w:cs="Calibri" w:hAnsi="Calibri" w:eastAsia="Calibri"/>
          <w:sz w:val="22"/>
          <w:szCs w:val="22"/>
        </w:rPr>
      </w:pPr>
      <w:bookmarkStart w:name="_Toc" w:id="0"/>
      <w:r>
        <w:rPr>
          <w:rFonts w:ascii="Calibri" w:hAnsi="Calibri"/>
          <w:sz w:val="22"/>
          <w:szCs w:val="22"/>
          <w:rtl w:val="0"/>
        </w:rPr>
        <w:t>1. Wytyczne</w:t>
      </w:r>
      <w:bookmarkEnd w:id="0"/>
    </w:p>
    <w:p>
      <w:pPr>
        <w:pStyle w:val="List Paragraph"/>
        <w:numPr>
          <w:ilvl w:val="0"/>
          <w:numId w:val="2"/>
        </w:numPr>
        <w:spacing w:after="120"/>
        <w:jc w:val="both"/>
      </w:pPr>
      <w:r>
        <w:rPr>
          <w:rtl w:val="0"/>
        </w:rPr>
        <w:t>Ustawa z dnia 6 wrze</w:t>
      </w:r>
      <w:r>
        <w:rPr>
          <w:rtl w:val="0"/>
        </w:rPr>
        <w:t>ś</w:t>
      </w:r>
      <w:r>
        <w:rPr>
          <w:rtl w:val="0"/>
        </w:rPr>
        <w:t xml:space="preserve">nia 2001 roku </w:t>
      </w:r>
      <w:r>
        <w:rPr>
          <w:rtl w:val="0"/>
        </w:rPr>
        <w:t xml:space="preserve">– </w:t>
      </w:r>
      <w:r>
        <w:rPr>
          <w:rtl w:val="0"/>
        </w:rPr>
        <w:t xml:space="preserve">Prawo farmaceutyczne </w:t>
      </w:r>
      <w:r>
        <w:rPr>
          <w:rtl w:val="1"/>
          <w:lang w:val="ar-SA" w:bidi="ar-SA"/>
        </w:rPr>
        <w:t>– “</w:t>
      </w:r>
      <w:r>
        <w:rPr>
          <w:rtl w:val="0"/>
        </w:rPr>
        <w:t>Prawo farmaceutyczne</w:t>
      </w:r>
      <w:r>
        <w:rPr>
          <w:rtl w:val="0"/>
        </w:rPr>
        <w:t>”</w:t>
      </w:r>
      <w:r>
        <w:rPr>
          <w:rtl w:val="0"/>
        </w:rPr>
        <w:t>,</w:t>
      </w:r>
    </w:p>
    <w:p>
      <w:pPr>
        <w:pStyle w:val="List Paragraph"/>
        <w:numPr>
          <w:ilvl w:val="0"/>
          <w:numId w:val="2"/>
        </w:numPr>
        <w:spacing w:after="120"/>
        <w:jc w:val="both"/>
      </w:pPr>
      <w:r>
        <w:rPr>
          <w:rtl w:val="0"/>
        </w:rPr>
        <w:t>Rozporz</w:t>
      </w:r>
      <w:r>
        <w:rPr>
          <w:rtl w:val="0"/>
        </w:rPr>
        <w:t>ą</w:t>
      </w:r>
      <w:r>
        <w:rPr>
          <w:rtl w:val="0"/>
        </w:rPr>
        <w:t>dzenie Ministra Zdrowia z dnia 18 pa</w:t>
      </w:r>
      <w:r>
        <w:rPr>
          <w:rtl w:val="0"/>
        </w:rPr>
        <w:t>ź</w:t>
      </w:r>
      <w:r>
        <w:rPr>
          <w:rtl w:val="0"/>
        </w:rPr>
        <w:t>dziernika 2002 r. w sprawie podstawowych warunk</w:t>
      </w:r>
      <w:r>
        <w:rPr>
          <w:rtl w:val="0"/>
          <w:lang w:val="es-ES_tradnl"/>
        </w:rPr>
        <w:t>ó</w:t>
      </w:r>
      <w:r>
        <w:rPr>
          <w:rtl w:val="0"/>
        </w:rPr>
        <w:t>w prowadzenia apteki.</w:t>
      </w:r>
    </w:p>
    <w:p>
      <w:pPr>
        <w:pStyle w:val="heading 1"/>
        <w:spacing w:after="240"/>
        <w:ind w:left="851" w:hanging="425"/>
        <w:jc w:val="both"/>
        <w:rPr>
          <w:rFonts w:ascii="Calibri" w:cs="Calibri" w:hAnsi="Calibri" w:eastAsia="Calibri"/>
          <w:sz w:val="22"/>
          <w:szCs w:val="22"/>
        </w:rPr>
      </w:pPr>
      <w:bookmarkStart w:name="_Toc1" w:id="1"/>
      <w:r>
        <w:rPr>
          <w:rFonts w:ascii="Calibri" w:hAnsi="Calibri"/>
          <w:sz w:val="22"/>
          <w:szCs w:val="22"/>
          <w:rtl w:val="0"/>
        </w:rPr>
        <w:t>2. Cel i zakres</w:t>
      </w:r>
      <w:bookmarkEnd w:id="1"/>
    </w:p>
    <w:p>
      <w:pPr>
        <w:pStyle w:val="Normal.0"/>
        <w:spacing w:after="240"/>
        <w:jc w:val="both"/>
      </w:pPr>
      <w:r>
        <w:rPr>
          <w:rtl w:val="0"/>
        </w:rPr>
        <w:t>Celem niniejszej SPO jest zdefiniowanie zasad przekazywania obowi</w:t>
      </w:r>
      <w:r>
        <w:rPr>
          <w:rtl w:val="0"/>
        </w:rPr>
        <w:t>ą</w:t>
      </w:r>
      <w:r>
        <w:rPr>
          <w:rtl w:val="0"/>
        </w:rPr>
        <w:t>zk</w:t>
      </w:r>
      <w:r>
        <w:rPr>
          <w:rtl w:val="0"/>
          <w:lang w:val="es-ES_tradnl"/>
        </w:rPr>
        <w:t>ó</w:t>
      </w:r>
      <w:r>
        <w:rPr>
          <w:rtl w:val="0"/>
        </w:rPr>
        <w:t>w Kierownika Apteki oraz przekazywanie zada</w:t>
      </w:r>
      <w:r>
        <w:rPr>
          <w:rtl w:val="0"/>
        </w:rPr>
        <w:t xml:space="preserve">ń </w:t>
      </w:r>
      <w:r>
        <w:rPr>
          <w:rtl w:val="0"/>
        </w:rPr>
        <w:t>pozosta</w:t>
      </w:r>
      <w:r>
        <w:rPr>
          <w:rtl w:val="0"/>
        </w:rPr>
        <w:t>ł</w:t>
      </w:r>
      <w:r>
        <w:rPr>
          <w:rtl w:val="0"/>
        </w:rPr>
        <w:t>emu personelowi.</w:t>
      </w:r>
    </w:p>
    <w:p>
      <w:pPr>
        <w:pStyle w:val="heading 1"/>
        <w:spacing w:after="240"/>
        <w:ind w:left="851" w:hanging="425"/>
        <w:jc w:val="both"/>
        <w:rPr>
          <w:rFonts w:ascii="Calibri" w:cs="Calibri" w:hAnsi="Calibri" w:eastAsia="Calibri"/>
          <w:sz w:val="22"/>
          <w:szCs w:val="22"/>
        </w:rPr>
      </w:pPr>
      <w:bookmarkStart w:name="_Toc2" w:id="2"/>
      <w:r>
        <w:rPr>
          <w:rFonts w:ascii="Calibri" w:hAnsi="Calibri"/>
          <w:sz w:val="22"/>
          <w:szCs w:val="22"/>
          <w:rtl w:val="0"/>
        </w:rPr>
        <w:t>3. Odpowiedzialno</w:t>
      </w:r>
      <w:r>
        <w:rPr>
          <w:rFonts w:ascii="Calibri" w:hAnsi="Calibri" w:hint="default"/>
          <w:sz w:val="22"/>
          <w:szCs w:val="22"/>
          <w:rtl w:val="0"/>
        </w:rPr>
        <w:t>ść</w:t>
      </w:r>
      <w:bookmarkEnd w:id="2"/>
    </w:p>
    <w:p>
      <w:pPr>
        <w:pStyle w:val="Normal.0"/>
      </w:pPr>
      <w:r>
        <w:rPr>
          <w:rtl w:val="0"/>
        </w:rPr>
        <w:t xml:space="preserve">3.1. </w:t>
      </w:r>
      <w:r>
        <w:rPr>
          <w:b w:val="1"/>
          <w:bCs w:val="1"/>
          <w:rtl w:val="0"/>
        </w:rPr>
        <w:t>Kierownik Apteki</w:t>
      </w:r>
      <w:r>
        <w:rPr>
          <w:rtl w:val="0"/>
        </w:rPr>
        <w:t xml:space="preserve"> odpowiada za: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 xml:space="preserve"> wdro</w:t>
      </w:r>
      <w:r>
        <w:rPr>
          <w:rtl w:val="0"/>
        </w:rPr>
        <w:t>ż</w:t>
      </w:r>
      <w:r>
        <w:rPr>
          <w:rtl w:val="0"/>
        </w:rPr>
        <w:t>enie i prawid</w:t>
      </w:r>
      <w:r>
        <w:rPr>
          <w:rtl w:val="0"/>
        </w:rPr>
        <w:t>ł</w:t>
      </w:r>
      <w:r>
        <w:rPr>
          <w:rtl w:val="0"/>
        </w:rPr>
        <w:t>owe wykonywanie niniejszej procedury</w:t>
      </w:r>
    </w:p>
    <w:p>
      <w:pPr>
        <w:pStyle w:val="Normal.0"/>
      </w:pPr>
      <w:r>
        <w:rPr>
          <w:rtl w:val="0"/>
        </w:rPr>
        <w:t xml:space="preserve">3.2. </w:t>
      </w:r>
      <w:r>
        <w:rPr>
          <w:b w:val="1"/>
          <w:bCs w:val="1"/>
          <w:rtl w:val="0"/>
        </w:rPr>
        <w:t>Personel Apteki</w:t>
      </w:r>
      <w:r>
        <w:rPr>
          <w:rtl w:val="0"/>
        </w:rPr>
        <w:t xml:space="preserve"> odpowiada za:</w:t>
      </w:r>
    </w:p>
    <w:p>
      <w:pPr>
        <w:pStyle w:val="List Paragraph"/>
        <w:numPr>
          <w:ilvl w:val="0"/>
          <w:numId w:val="4"/>
        </w:numPr>
      </w:pPr>
      <w:r>
        <w:rPr>
          <w:rtl w:val="0"/>
        </w:rPr>
        <w:t>przestrzeganie zasad niemniejszej procedury</w:t>
      </w:r>
    </w:p>
    <w:p>
      <w:pPr>
        <w:pStyle w:val="heading 1"/>
        <w:spacing w:after="240"/>
        <w:ind w:left="851" w:hanging="425"/>
        <w:jc w:val="both"/>
        <w:rPr>
          <w:rFonts w:ascii="Calibri" w:cs="Calibri" w:hAnsi="Calibri" w:eastAsia="Calibri"/>
          <w:sz w:val="22"/>
          <w:szCs w:val="22"/>
        </w:rPr>
      </w:pPr>
      <w:bookmarkStart w:name="_Toc3" w:id="3"/>
      <w:r>
        <w:rPr>
          <w:rFonts w:ascii="Calibri" w:hAnsi="Calibri"/>
          <w:sz w:val="22"/>
          <w:szCs w:val="22"/>
          <w:rtl w:val="0"/>
        </w:rPr>
        <w:t>4. Definicje</w:t>
      </w:r>
      <w:bookmarkEnd w:id="3"/>
    </w:p>
    <w:p>
      <w:pPr>
        <w:pStyle w:val="List Paragraph"/>
        <w:numPr>
          <w:ilvl w:val="0"/>
          <w:numId w:val="6"/>
        </w:numPr>
        <w:spacing w:after="0"/>
        <w:jc w:val="both"/>
      </w:pPr>
      <w:r>
        <w:rPr>
          <w:b w:val="1"/>
          <w:bCs w:val="1"/>
          <w:rtl w:val="0"/>
        </w:rPr>
        <w:t>Apteka</w:t>
      </w:r>
      <w:r>
        <w:rPr>
          <w:rtl w:val="0"/>
        </w:rPr>
        <w:t xml:space="preserve"> - plac</w:t>
      </w:r>
      <w:r>
        <w:rPr>
          <w:rtl w:val="0"/>
          <w:lang w:val="es-ES_tradnl"/>
        </w:rPr>
        <w:t>ó</w:t>
      </w:r>
      <w:r>
        <w:rPr>
          <w:rtl w:val="0"/>
        </w:rPr>
        <w:t>wka ochrony zdrowia publicznego, w kt</w:t>
      </w:r>
      <w:r>
        <w:rPr>
          <w:rtl w:val="0"/>
          <w:lang w:val="es-ES_tradnl"/>
        </w:rPr>
        <w:t>ó</w:t>
      </w:r>
      <w:r>
        <w:rPr>
          <w:rtl w:val="0"/>
        </w:rPr>
        <w:t xml:space="preserve">rej osoby uprawnione </w:t>
      </w:r>
      <w:r>
        <w:rPr>
          <w:rtl w:val="0"/>
        </w:rPr>
        <w:t>ś</w:t>
      </w:r>
      <w:r>
        <w:rPr>
          <w:rtl w:val="0"/>
        </w:rPr>
        <w:t>wiadcz</w:t>
      </w:r>
      <w:r>
        <w:rPr>
          <w:rtl w:val="0"/>
        </w:rPr>
        <w:t xml:space="preserve">ą </w:t>
      </w:r>
      <w:r>
        <w:rPr>
          <w:rtl w:val="0"/>
        </w:rPr>
        <w:t>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 us</w:t>
      </w:r>
      <w:r>
        <w:rPr>
          <w:rtl w:val="0"/>
        </w:rPr>
        <w:t>ł</w:t>
      </w:r>
      <w:r>
        <w:rPr>
          <w:rtl w:val="0"/>
        </w:rPr>
        <w:t>ugi farmaceutyczne, o kt</w:t>
      </w:r>
      <w:r>
        <w:rPr>
          <w:rtl w:val="0"/>
          <w:lang w:val="es-ES_tradnl"/>
        </w:rPr>
        <w:t>ó</w:t>
      </w:r>
      <w:r>
        <w:rPr>
          <w:rtl w:val="0"/>
        </w:rPr>
        <w:t>rych mowa w art. 86 ust. 2. Ustawy prawo Farmaceutyczne</w:t>
      </w:r>
    </w:p>
    <w:p>
      <w:pPr>
        <w:pStyle w:val="List Paragraph"/>
        <w:numPr>
          <w:ilvl w:val="0"/>
          <w:numId w:val="6"/>
        </w:numPr>
        <w:spacing w:after="0" w:line="23" w:lineRule="atLeast"/>
        <w:jc w:val="both"/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Fachowy Personel Apteki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rtl w:val="0"/>
        </w:rPr>
        <w:t>magister farmacji i technik farmaceutyczny, kt</w:t>
      </w:r>
      <w:r>
        <w:rPr>
          <w:rtl w:val="0"/>
          <w:lang w:val="es-ES_tradnl"/>
        </w:rPr>
        <w:t>ó</w:t>
      </w:r>
      <w:r>
        <w:rPr>
          <w:rtl w:val="0"/>
        </w:rPr>
        <w:t>ry uko</w:t>
      </w:r>
      <w:r>
        <w:rPr>
          <w:rtl w:val="0"/>
        </w:rPr>
        <w:t>ń</w:t>
      </w:r>
      <w:r>
        <w:rPr>
          <w:rtl w:val="0"/>
        </w:rPr>
        <w:t>czy</w:t>
      </w:r>
      <w:r>
        <w:rPr>
          <w:rtl w:val="0"/>
        </w:rPr>
        <w:t>ł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 letnia praktyk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aptece</w:t>
      </w:r>
    </w:p>
    <w:p>
      <w:pPr>
        <w:pStyle w:val="List Paragraph"/>
        <w:numPr>
          <w:ilvl w:val="0"/>
          <w:numId w:val="6"/>
        </w:numPr>
        <w:spacing w:after="0"/>
        <w:jc w:val="both"/>
      </w:pPr>
      <w:r>
        <w:rPr>
          <w:b w:val="1"/>
          <w:bCs w:val="1"/>
          <w:rtl w:val="0"/>
        </w:rPr>
        <w:t>Kierownik Apteki</w:t>
      </w:r>
      <w:r>
        <w:rPr>
          <w:rtl w:val="0"/>
        </w:rPr>
        <w:t xml:space="preserve"> – </w:t>
      </w:r>
      <w:r>
        <w:rPr>
          <w:rtl w:val="0"/>
        </w:rPr>
        <w:t>Farmaceuta odpowiedzialny za prowadzenie apteki, spe</w:t>
      </w:r>
      <w:r>
        <w:rPr>
          <w:rtl w:val="0"/>
        </w:rPr>
        <w:t>ł</w:t>
      </w:r>
      <w:r>
        <w:rPr>
          <w:rtl w:val="0"/>
        </w:rPr>
        <w:t>anij</w:t>
      </w:r>
      <w:r>
        <w:rPr>
          <w:rtl w:val="0"/>
        </w:rPr>
        <w:t>ą</w:t>
      </w:r>
      <w:r>
        <w:rPr>
          <w:rtl w:val="0"/>
        </w:rPr>
        <w:t>cy wymogi okre</w:t>
      </w:r>
      <w:r>
        <w:rPr>
          <w:rtl w:val="0"/>
        </w:rPr>
        <w:t>ś</w:t>
      </w:r>
      <w:r>
        <w:rPr>
          <w:rtl w:val="0"/>
        </w:rPr>
        <w:t>lone w art.88 Ustawy Prawo Farmaceutyczne</w:t>
      </w:r>
    </w:p>
    <w:p>
      <w:pPr>
        <w:pStyle w:val="List Paragraph"/>
        <w:numPr>
          <w:ilvl w:val="0"/>
          <w:numId w:val="6"/>
        </w:numPr>
        <w:spacing w:after="0"/>
        <w:jc w:val="both"/>
        <w:rPr>
          <w:lang w:val="en-US"/>
        </w:rPr>
      </w:pPr>
      <w:r>
        <w:rPr>
          <w:b w:val="1"/>
          <w:bCs w:val="1"/>
          <w:rtl w:val="0"/>
          <w:lang w:val="en-US"/>
        </w:rPr>
        <w:t xml:space="preserve">NFZ </w:t>
      </w:r>
      <w:r>
        <w:rPr>
          <w:rtl w:val="0"/>
        </w:rPr>
        <w:t xml:space="preserve">– </w:t>
      </w:r>
      <w:r>
        <w:rPr>
          <w:rtl w:val="0"/>
        </w:rPr>
        <w:t>Narodowy Fundusz Zdrowia</w:t>
      </w:r>
    </w:p>
    <w:p>
      <w:pPr>
        <w:pStyle w:val="List Paragraph"/>
        <w:numPr>
          <w:ilvl w:val="0"/>
          <w:numId w:val="6"/>
        </w:numPr>
        <w:spacing w:after="0"/>
        <w:jc w:val="both"/>
      </w:pPr>
      <w:r>
        <w:rPr>
          <w:b w:val="1"/>
          <w:bCs w:val="1"/>
          <w:rtl w:val="0"/>
        </w:rPr>
        <w:t xml:space="preserve">Produkty: </w:t>
      </w:r>
      <w:r>
        <w:rPr>
          <w:rtl w:val="0"/>
        </w:rPr>
        <w:t xml:space="preserve">produkty lecznicze, wyroby medyczne oraz </w:t>
      </w:r>
      <w:r>
        <w:rPr>
          <w:rtl w:val="0"/>
        </w:rPr>
        <w:t>ś</w:t>
      </w:r>
      <w:r>
        <w:rPr>
          <w:rtl w:val="0"/>
        </w:rPr>
        <w:t>rodki spo</w:t>
      </w:r>
      <w:r>
        <w:rPr>
          <w:rtl w:val="0"/>
        </w:rPr>
        <w:t>ż</w:t>
      </w:r>
      <w:r>
        <w:rPr>
          <w:rtl w:val="0"/>
        </w:rPr>
        <w:t xml:space="preserve">ywcze specjalnego przeznaczenia </w:t>
      </w:r>
      <w:r>
        <w:rPr>
          <w:rtl w:val="0"/>
        </w:rPr>
        <w:t>ż</w:t>
      </w:r>
      <w:r>
        <w:rPr>
          <w:rtl w:val="0"/>
        </w:rPr>
        <w:t>ywieniowego, w stosunku do kt</w:t>
      </w:r>
      <w:r>
        <w:rPr>
          <w:rtl w:val="0"/>
          <w:lang w:val="es-ES_tradnl"/>
        </w:rPr>
        <w:t>ó</w:t>
      </w:r>
      <w:r>
        <w:rPr>
          <w:rtl w:val="0"/>
        </w:rPr>
        <w:t>rych wydano decyzje o obj</w:t>
      </w:r>
      <w:r>
        <w:rPr>
          <w:rtl w:val="0"/>
        </w:rPr>
        <w:t>ę</w:t>
      </w:r>
      <w:r>
        <w:rPr>
          <w:rtl w:val="0"/>
        </w:rPr>
        <w:t>ciu refundacj</w:t>
      </w:r>
      <w:r>
        <w:rPr>
          <w:rtl w:val="0"/>
        </w:rPr>
        <w:t xml:space="preserve">ą </w:t>
      </w:r>
      <w:r>
        <w:rPr>
          <w:rtl w:val="0"/>
        </w:rPr>
        <w:t>oraz pozosta</w:t>
      </w:r>
      <w:r>
        <w:rPr>
          <w:rtl w:val="0"/>
        </w:rPr>
        <w:t>ł</w:t>
      </w:r>
      <w:r>
        <w:rPr>
          <w:rtl w:val="0"/>
        </w:rPr>
        <w:t>y asortyment Apteki</w:t>
      </w:r>
    </w:p>
    <w:p>
      <w:pPr>
        <w:pStyle w:val="heading 1"/>
        <w:spacing w:after="240"/>
        <w:ind w:left="851" w:hanging="425"/>
        <w:jc w:val="both"/>
        <w:rPr>
          <w:rFonts w:ascii="Calibri" w:cs="Calibri" w:hAnsi="Calibri" w:eastAsia="Calibri"/>
          <w:sz w:val="22"/>
          <w:szCs w:val="22"/>
        </w:rPr>
      </w:pPr>
      <w:bookmarkStart w:name="_Toc4" w:id="4"/>
      <w:r>
        <w:rPr>
          <w:rFonts w:ascii="Calibri" w:hAnsi="Calibri"/>
          <w:sz w:val="22"/>
          <w:szCs w:val="22"/>
          <w:rtl w:val="0"/>
        </w:rPr>
        <w:t xml:space="preserve">5. Procedura </w:t>
      </w:r>
      <w:bookmarkEnd w:id="4"/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Zasady og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lne</w:t>
      </w:r>
    </w:p>
    <w:p>
      <w:pPr>
        <w:pStyle w:val="List Paragraph"/>
        <w:numPr>
          <w:ilvl w:val="0"/>
          <w:numId w:val="8"/>
        </w:numPr>
        <w:bidi w:val="0"/>
        <w:spacing w:after="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Kierownikiem apteki og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>lnodost</w:t>
      </w:r>
      <w:r>
        <w:rPr>
          <w:b w:val="0"/>
          <w:bCs w:val="0"/>
          <w:rtl w:val="0"/>
        </w:rPr>
        <w:t>ę</w:t>
      </w:r>
      <w:r>
        <w:rPr>
          <w:b w:val="0"/>
          <w:bCs w:val="0"/>
          <w:rtl w:val="0"/>
        </w:rPr>
        <w:t>pnej mo</w:t>
      </w:r>
      <w:r>
        <w:rPr>
          <w:b w:val="0"/>
          <w:bCs w:val="0"/>
          <w:rtl w:val="0"/>
        </w:rPr>
        <w:t>ż</w:t>
      </w:r>
      <w:r>
        <w:rPr>
          <w:b w:val="0"/>
          <w:bCs w:val="0"/>
          <w:rtl w:val="0"/>
        </w:rPr>
        <w:t>e by</w:t>
      </w:r>
      <w:r>
        <w:rPr>
          <w:b w:val="0"/>
          <w:bCs w:val="0"/>
          <w:rtl w:val="0"/>
        </w:rPr>
        <w:t xml:space="preserve">ć </w:t>
      </w:r>
      <w:r>
        <w:rPr>
          <w:b w:val="0"/>
          <w:bCs w:val="0"/>
          <w:rtl w:val="0"/>
        </w:rPr>
        <w:t>farmaceuta, kt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  <w:lang w:val="en-US"/>
        </w:rPr>
        <w:t>ry spe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 xml:space="preserve">nia </w:t>
      </w:r>
      <w:r>
        <w:rPr>
          <w:b w:val="0"/>
          <w:bCs w:val="0"/>
          <w:rtl w:val="0"/>
        </w:rPr>
        <w:t>łą</w:t>
      </w:r>
      <w:r>
        <w:rPr>
          <w:b w:val="0"/>
          <w:bCs w:val="0"/>
          <w:rtl w:val="0"/>
        </w:rPr>
        <w:t>cznie nast</w:t>
      </w:r>
      <w:r>
        <w:rPr>
          <w:b w:val="0"/>
          <w:bCs w:val="0"/>
          <w:rtl w:val="0"/>
        </w:rPr>
        <w:t>ę</w:t>
      </w:r>
      <w:r>
        <w:rPr>
          <w:b w:val="0"/>
          <w:bCs w:val="0"/>
          <w:rtl w:val="0"/>
        </w:rPr>
        <w:t>puj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 xml:space="preserve">ce warunki: </w:t>
      </w:r>
    </w:p>
    <w:p>
      <w:pPr>
        <w:pStyle w:val="List Paragraph"/>
        <w:numPr>
          <w:ilvl w:val="1"/>
          <w:numId w:val="8"/>
        </w:numPr>
        <w:bidi w:val="0"/>
        <w:spacing w:after="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 xml:space="preserve"> posiada tytu</w:t>
      </w:r>
      <w:r>
        <w:rPr>
          <w:b w:val="0"/>
          <w:bCs w:val="0"/>
          <w:rtl w:val="0"/>
        </w:rPr>
        <w:t xml:space="preserve">ł </w:t>
      </w:r>
      <w:r>
        <w:rPr>
          <w:b w:val="0"/>
          <w:bCs w:val="0"/>
          <w:rtl w:val="0"/>
        </w:rPr>
        <w:t>specjalisty w dziedzinie farmacji aptecznej, klinicznej lub farmakologii oraz co najmniej dwuletni sta</w:t>
      </w:r>
      <w:r>
        <w:rPr>
          <w:b w:val="0"/>
          <w:bCs w:val="0"/>
          <w:rtl w:val="0"/>
        </w:rPr>
        <w:t xml:space="preserve">ż </w:t>
      </w:r>
      <w:r>
        <w:rPr>
          <w:b w:val="0"/>
          <w:bCs w:val="0"/>
          <w:rtl w:val="0"/>
        </w:rPr>
        <w:t>pracy w aptece og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>lnodost</w:t>
      </w:r>
      <w:r>
        <w:rPr>
          <w:b w:val="0"/>
          <w:bCs w:val="0"/>
          <w:rtl w:val="0"/>
        </w:rPr>
        <w:t>ę</w:t>
      </w:r>
      <w:r>
        <w:rPr>
          <w:b w:val="0"/>
          <w:bCs w:val="0"/>
          <w:rtl w:val="0"/>
        </w:rPr>
        <w:t>pnej w pe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>nym wymiarze czasu pracy, albo posiada co najmniej pi</w:t>
      </w:r>
      <w:r>
        <w:rPr>
          <w:b w:val="0"/>
          <w:bCs w:val="0"/>
          <w:rtl w:val="0"/>
        </w:rPr>
        <w:t>ę</w:t>
      </w:r>
      <w:r>
        <w:rPr>
          <w:b w:val="0"/>
          <w:bCs w:val="0"/>
          <w:rtl w:val="0"/>
        </w:rPr>
        <w:t>cioletni sta</w:t>
      </w:r>
      <w:r>
        <w:rPr>
          <w:b w:val="0"/>
          <w:bCs w:val="0"/>
          <w:rtl w:val="0"/>
        </w:rPr>
        <w:t xml:space="preserve">ż </w:t>
      </w:r>
      <w:r>
        <w:rPr>
          <w:b w:val="0"/>
          <w:bCs w:val="0"/>
          <w:rtl w:val="0"/>
        </w:rPr>
        <w:t>pracy w aptece og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>lnodost</w:t>
      </w:r>
      <w:r>
        <w:rPr>
          <w:b w:val="0"/>
          <w:bCs w:val="0"/>
          <w:rtl w:val="0"/>
        </w:rPr>
        <w:t>ę</w:t>
      </w:r>
      <w:r>
        <w:rPr>
          <w:b w:val="0"/>
          <w:bCs w:val="0"/>
          <w:rtl w:val="0"/>
        </w:rPr>
        <w:t>pnej w pe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 xml:space="preserve">nym wymiarze czasu pracy; </w:t>
      </w:r>
    </w:p>
    <w:p>
      <w:pPr>
        <w:pStyle w:val="List Paragraph"/>
        <w:numPr>
          <w:ilvl w:val="1"/>
          <w:numId w:val="8"/>
        </w:numPr>
        <w:bidi w:val="0"/>
        <w:spacing w:after="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 xml:space="preserve"> wype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>nia obowi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>zek ustawicznego rozwoju zawodowego;</w:t>
      </w:r>
    </w:p>
    <w:p>
      <w:pPr>
        <w:pStyle w:val="List Paragraph"/>
        <w:numPr>
          <w:ilvl w:val="1"/>
          <w:numId w:val="8"/>
        </w:numPr>
        <w:bidi w:val="0"/>
        <w:spacing w:after="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 xml:space="preserve"> wype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>nia obowi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>zki cz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>onka samorz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 xml:space="preserve">du zawodu farmaceuty; </w:t>
      </w:r>
    </w:p>
    <w:p>
      <w:pPr>
        <w:pStyle w:val="List Paragraph"/>
        <w:numPr>
          <w:ilvl w:val="1"/>
          <w:numId w:val="8"/>
        </w:numPr>
        <w:bidi w:val="0"/>
        <w:spacing w:after="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daje r</w:t>
      </w:r>
      <w:r>
        <w:rPr>
          <w:b w:val="0"/>
          <w:bCs w:val="0"/>
          <w:rtl w:val="0"/>
        </w:rPr>
        <w:t>ę</w:t>
      </w:r>
      <w:r>
        <w:rPr>
          <w:b w:val="0"/>
          <w:bCs w:val="0"/>
          <w:rtl w:val="0"/>
        </w:rPr>
        <w:t>kojmi</w:t>
      </w:r>
      <w:r>
        <w:rPr>
          <w:b w:val="0"/>
          <w:bCs w:val="0"/>
          <w:rtl w:val="0"/>
        </w:rPr>
        <w:t xml:space="preserve">ę </w:t>
      </w:r>
      <w:r>
        <w:rPr>
          <w:b w:val="0"/>
          <w:bCs w:val="0"/>
          <w:rtl w:val="0"/>
          <w:lang w:val="it-IT"/>
        </w:rPr>
        <w:t>nale</w:t>
      </w:r>
      <w:r>
        <w:rPr>
          <w:b w:val="0"/>
          <w:bCs w:val="0"/>
          <w:rtl w:val="0"/>
        </w:rPr>
        <w:t>ż</w:t>
      </w:r>
      <w:r>
        <w:rPr>
          <w:b w:val="0"/>
          <w:bCs w:val="0"/>
          <w:rtl w:val="0"/>
        </w:rPr>
        <w:t>ytego prowadzenia apteki.</w:t>
      </w: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Farmaceuta nie mo</w:t>
      </w:r>
      <w:r>
        <w:rPr>
          <w:b w:val="0"/>
          <w:bCs w:val="0"/>
          <w:rtl w:val="0"/>
        </w:rPr>
        <w:t>ż</w:t>
      </w:r>
      <w:r>
        <w:rPr>
          <w:b w:val="0"/>
          <w:bCs w:val="0"/>
          <w:rtl w:val="0"/>
        </w:rPr>
        <w:t>e by</w:t>
      </w:r>
      <w:r>
        <w:rPr>
          <w:b w:val="0"/>
          <w:bCs w:val="0"/>
          <w:rtl w:val="0"/>
        </w:rPr>
        <w:t xml:space="preserve">ć </w:t>
      </w:r>
      <w:r>
        <w:rPr>
          <w:b w:val="0"/>
          <w:bCs w:val="0"/>
          <w:rtl w:val="0"/>
        </w:rPr>
        <w:t>kierownikiem wi</w:t>
      </w:r>
      <w:r>
        <w:rPr>
          <w:b w:val="0"/>
          <w:bCs w:val="0"/>
          <w:rtl w:val="0"/>
        </w:rPr>
        <w:t>ę</w:t>
      </w:r>
      <w:r>
        <w:rPr>
          <w:b w:val="0"/>
          <w:bCs w:val="0"/>
          <w:rtl w:val="0"/>
        </w:rPr>
        <w:t>cej ni</w:t>
      </w:r>
      <w:r>
        <w:rPr>
          <w:b w:val="0"/>
          <w:bCs w:val="0"/>
          <w:rtl w:val="0"/>
        </w:rPr>
        <w:t xml:space="preserve">ż </w:t>
      </w:r>
      <w:r>
        <w:rPr>
          <w:b w:val="0"/>
          <w:bCs w:val="0"/>
          <w:rtl w:val="0"/>
        </w:rPr>
        <w:t>jednej apteki</w:t>
      </w: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Farmaceuta mo</w:t>
      </w:r>
      <w:r>
        <w:rPr>
          <w:b w:val="0"/>
          <w:bCs w:val="0"/>
          <w:rtl w:val="0"/>
        </w:rPr>
        <w:t>ż</w:t>
      </w:r>
      <w:r>
        <w:rPr>
          <w:b w:val="0"/>
          <w:bCs w:val="0"/>
          <w:rtl w:val="0"/>
        </w:rPr>
        <w:t>e by</w:t>
      </w:r>
      <w:r>
        <w:rPr>
          <w:b w:val="0"/>
          <w:bCs w:val="0"/>
          <w:rtl w:val="0"/>
        </w:rPr>
        <w:t xml:space="preserve">ć </w:t>
      </w:r>
      <w:r>
        <w:rPr>
          <w:b w:val="0"/>
          <w:bCs w:val="0"/>
          <w:rtl w:val="0"/>
        </w:rPr>
        <w:t>r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>wnocze</w:t>
      </w:r>
      <w:r>
        <w:rPr>
          <w:b w:val="0"/>
          <w:bCs w:val="0"/>
          <w:rtl w:val="0"/>
        </w:rPr>
        <w:t>ś</w:t>
      </w:r>
      <w:r>
        <w:rPr>
          <w:b w:val="0"/>
          <w:bCs w:val="0"/>
          <w:rtl w:val="0"/>
        </w:rPr>
        <w:t>nie kierownikiem apteki i dzia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>u farmacji szpitalnej albo dw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>ch dzia</w:t>
      </w:r>
      <w:r>
        <w:rPr>
          <w:b w:val="0"/>
          <w:bCs w:val="0"/>
          <w:rtl w:val="0"/>
        </w:rPr>
        <w:t>łó</w:t>
      </w:r>
      <w:r>
        <w:rPr>
          <w:b w:val="0"/>
          <w:bCs w:val="0"/>
          <w:rtl w:val="0"/>
        </w:rPr>
        <w:t>w farmacji szpitalnej po uzyskaniu zgody wojew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>dzkiego inspektora farmaceutycznego, a w przypadku podmiot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 xml:space="preserve">w nadzorowanych przez Ministra Obrony Narodowej </w:t>
      </w:r>
      <w:r>
        <w:rPr>
          <w:b w:val="0"/>
          <w:bCs w:val="0"/>
          <w:rtl w:val="0"/>
        </w:rPr>
        <w:t xml:space="preserve">– </w:t>
      </w:r>
      <w:r>
        <w:rPr>
          <w:b w:val="0"/>
          <w:bCs w:val="0"/>
          <w:rtl w:val="0"/>
        </w:rPr>
        <w:t>Naczelnego Inspektora Farmaceutycznego Wojska Polskiego, kt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>ry uwzgl</w:t>
      </w:r>
      <w:r>
        <w:rPr>
          <w:b w:val="0"/>
          <w:bCs w:val="0"/>
          <w:rtl w:val="0"/>
        </w:rPr>
        <w:t>ę</w:t>
      </w:r>
      <w:r>
        <w:rPr>
          <w:b w:val="0"/>
          <w:bCs w:val="0"/>
          <w:rtl w:val="0"/>
        </w:rPr>
        <w:t>dni wymiar zatrudnienia farmaceuty w tych jednostkach, zakres wykonywanych us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>ug farmaceutycznych oraz godziny czynno</w:t>
      </w:r>
      <w:r>
        <w:rPr>
          <w:b w:val="0"/>
          <w:bCs w:val="0"/>
          <w:rtl w:val="0"/>
        </w:rPr>
        <w:t>ś</w:t>
      </w:r>
      <w:r>
        <w:rPr>
          <w:b w:val="0"/>
          <w:bCs w:val="0"/>
          <w:rtl w:val="0"/>
        </w:rPr>
        <w:t>ci ka</w:t>
      </w:r>
      <w:r>
        <w:rPr>
          <w:b w:val="0"/>
          <w:bCs w:val="0"/>
          <w:rtl w:val="0"/>
        </w:rPr>
        <w:t>ż</w:t>
      </w:r>
      <w:r>
        <w:rPr>
          <w:b w:val="0"/>
          <w:bCs w:val="0"/>
          <w:rtl w:val="0"/>
        </w:rPr>
        <w:t>dej z nich.</w:t>
      </w: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W godzinach pracy apteki w jej lokalu znajduje si</w:t>
      </w:r>
      <w:r>
        <w:rPr>
          <w:b w:val="0"/>
          <w:bCs w:val="0"/>
          <w:rtl w:val="0"/>
        </w:rPr>
        <w:t xml:space="preserve">ę </w:t>
      </w:r>
      <w:r>
        <w:rPr>
          <w:b w:val="0"/>
          <w:bCs w:val="0"/>
          <w:rtl w:val="0"/>
        </w:rPr>
        <w:t>zatrudniony w niej farmaceuta lub farmaceuta wykonuj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>cy swoje obowi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>zki w aptece na innej podstawie prawnej.</w:t>
      </w:r>
    </w:p>
    <w:p>
      <w:pPr>
        <w:pStyle w:val="List Paragraph"/>
        <w:numPr>
          <w:ilvl w:val="0"/>
          <w:numId w:val="9"/>
        </w:numPr>
        <w:bidi w:val="0"/>
        <w:spacing w:after="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Kierownik apteki wyznacza, na czas swojej nieobecno</w:t>
      </w:r>
      <w:r>
        <w:rPr>
          <w:b w:val="0"/>
          <w:bCs w:val="0"/>
          <w:rtl w:val="0"/>
        </w:rPr>
        <w:t>ś</w:t>
      </w:r>
      <w:r>
        <w:rPr>
          <w:b w:val="0"/>
          <w:bCs w:val="0"/>
          <w:rtl w:val="0"/>
        </w:rPr>
        <w:t>ci, trwaj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>cej powy</w:t>
      </w:r>
      <w:r>
        <w:rPr>
          <w:b w:val="0"/>
          <w:bCs w:val="0"/>
          <w:rtl w:val="0"/>
        </w:rPr>
        <w:t>ż</w:t>
      </w:r>
      <w:r>
        <w:rPr>
          <w:b w:val="0"/>
          <w:bCs w:val="0"/>
          <w:rtl w:val="0"/>
        </w:rPr>
        <w:t>ej 30 dni, farmaceut</w:t>
      </w:r>
      <w:r>
        <w:rPr>
          <w:b w:val="0"/>
          <w:bCs w:val="0"/>
          <w:rtl w:val="0"/>
        </w:rPr>
        <w:t xml:space="preserve">ę </w:t>
      </w:r>
      <w:r>
        <w:rPr>
          <w:b w:val="0"/>
          <w:bCs w:val="0"/>
          <w:rtl w:val="0"/>
        </w:rPr>
        <w:t>spe</w:t>
      </w:r>
      <w:r>
        <w:rPr>
          <w:b w:val="0"/>
          <w:bCs w:val="0"/>
          <w:rtl w:val="0"/>
        </w:rPr>
        <w:t>ł</w:t>
      </w:r>
      <w:r>
        <w:rPr>
          <w:b w:val="0"/>
          <w:bCs w:val="0"/>
          <w:rtl w:val="0"/>
        </w:rPr>
        <w:t>niaj</w:t>
      </w:r>
      <w:r>
        <w:rPr>
          <w:b w:val="0"/>
          <w:bCs w:val="0"/>
          <w:rtl w:val="0"/>
        </w:rPr>
        <w:t>ą</w:t>
      </w:r>
      <w:r>
        <w:rPr>
          <w:b w:val="0"/>
          <w:bCs w:val="0"/>
          <w:rtl w:val="0"/>
        </w:rPr>
        <w:t>cego wymogi stawiane Kierownikowi Apteki do jego zast</w:t>
      </w:r>
      <w:r>
        <w:rPr>
          <w:b w:val="0"/>
          <w:bCs w:val="0"/>
          <w:rtl w:val="0"/>
        </w:rPr>
        <w:t>ę</w:t>
      </w:r>
      <w:r>
        <w:rPr>
          <w:b w:val="0"/>
          <w:bCs w:val="0"/>
          <w:rtl w:val="0"/>
        </w:rPr>
        <w:t xml:space="preserve">powania, </w:t>
      </w:r>
    </w:p>
    <w:p>
      <w:pPr>
        <w:pStyle w:val="Normal.0"/>
        <w:spacing w:after="0"/>
        <w:ind w:left="851" w:firstLine="0"/>
        <w:jc w:val="both"/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5.5.1.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tl w:val="0"/>
        </w:rPr>
        <w:t>Farmaceuta zast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cy Kierownika Apteki powinien:</w:t>
      </w:r>
    </w:p>
    <w:p>
      <w:pPr>
        <w:pStyle w:val="Body Text Indent 2"/>
        <w:numPr>
          <w:ilvl w:val="0"/>
          <w:numId w:val="11"/>
        </w:numPr>
        <w:bidi w:val="0"/>
        <w:spacing w:line="276" w:lineRule="auto"/>
        <w:ind w:right="0"/>
        <w:jc w:val="both"/>
        <w:rPr>
          <w:rFonts w:ascii="Calibri" w:hAnsi="Calibri"/>
          <w:outline w:val="0"/>
          <w:color w:val="ff0000"/>
          <w:sz w:val="22"/>
          <w:szCs w:val="22"/>
          <w:rtl w:val="0"/>
          <w14:textFill>
            <w14:solidFill>
              <w14:srgbClr w14:val="FF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zapozna</w:t>
      </w:r>
      <w:r>
        <w:rPr>
          <w:rFonts w:ascii="Calibri" w:hAnsi="Calibri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Calibri" w:hAnsi="Calibri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Calibri" w:hAnsi="Calibri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hAnsi="Calibri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z procedurami obowi</w:t>
      </w:r>
      <w:r>
        <w:rPr>
          <w:rFonts w:ascii="Calibri" w:hAnsi="Calibri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rFonts w:ascii="Calibri" w:hAnsi="Calibri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cymi w Aptece, </w:t>
      </w:r>
    </w:p>
    <w:p>
      <w:pPr>
        <w:pStyle w:val="Body Text Indent 2"/>
        <w:numPr>
          <w:ilvl w:val="0"/>
          <w:numId w:val="11"/>
        </w:numPr>
        <w:bidi w:val="0"/>
        <w:spacing w:line="276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posiada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dost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p do systemu komputerowego w zakresie analogicznym jak Kierownik Apteki</w:t>
      </w:r>
    </w:p>
    <w:p>
      <w:pPr>
        <w:pStyle w:val="Body Text Indent 2"/>
        <w:numPr>
          <w:ilvl w:val="3"/>
          <w:numId w:val="13"/>
        </w:numPr>
        <w:bidi w:val="0"/>
        <w:spacing w:line="276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posiada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dost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p do wszystkich pomieszcze</w:t>
      </w:r>
      <w:r>
        <w:rPr>
          <w:rFonts w:ascii="Calibri" w:hAnsi="Calibri" w:hint="default"/>
          <w:sz w:val="22"/>
          <w:szCs w:val="22"/>
          <w:rtl w:val="0"/>
        </w:rPr>
        <w:t xml:space="preserve">ń </w:t>
      </w:r>
      <w:r>
        <w:rPr>
          <w:rFonts w:ascii="Calibri" w:hAnsi="Calibri"/>
          <w:sz w:val="22"/>
          <w:szCs w:val="22"/>
          <w:rtl w:val="0"/>
        </w:rPr>
        <w:t>Apteki</w:t>
      </w:r>
    </w:p>
    <w:p>
      <w:pPr>
        <w:pStyle w:val="Body Text Indent 2"/>
        <w:numPr>
          <w:ilvl w:val="3"/>
          <w:numId w:val="13"/>
        </w:numPr>
        <w:bidi w:val="0"/>
        <w:spacing w:line="276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posiada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dost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p do dokumentacji zwi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zanej z prowadzeniem Apteki;</w:t>
      </w:r>
    </w:p>
    <w:p>
      <w:pPr>
        <w:pStyle w:val="Body Text Indent 2"/>
        <w:numPr>
          <w:ilvl w:val="3"/>
          <w:numId w:val="13"/>
        </w:numPr>
        <w:bidi w:val="0"/>
        <w:spacing w:line="276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posiada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pe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 xml:space="preserve">nomocnictwo do reprezentowania apteki przed Organami Inspekcji Farmaceutycznej, </w:t>
      </w:r>
    </w:p>
    <w:p>
      <w:pPr>
        <w:pStyle w:val="List Paragraph"/>
        <w:numPr>
          <w:ilvl w:val="0"/>
          <w:numId w:val="15"/>
        </w:numPr>
        <w:bidi w:val="0"/>
        <w:spacing w:after="0"/>
        <w:ind w:right="0"/>
        <w:jc w:val="both"/>
        <w:rPr>
          <w:rtl w:val="0"/>
        </w:rPr>
      </w:pPr>
      <w:r>
        <w:rPr>
          <w:rtl w:val="0"/>
        </w:rPr>
        <w:t>Wype</w:t>
      </w:r>
      <w:r>
        <w:rPr>
          <w:rtl w:val="0"/>
        </w:rPr>
        <w:t>ł</w:t>
      </w:r>
      <w:r>
        <w:rPr>
          <w:rtl w:val="0"/>
        </w:rPr>
        <w:t>ni</w:t>
      </w:r>
      <w:r>
        <w:rPr>
          <w:rtl w:val="0"/>
        </w:rPr>
        <w:t xml:space="preserve">ć </w:t>
      </w:r>
      <w:r>
        <w:rPr>
          <w:rtl w:val="0"/>
        </w:rPr>
        <w:t>za</w:t>
      </w:r>
      <w:r>
        <w:rPr>
          <w:rtl w:val="0"/>
        </w:rPr>
        <w:t>łą</w:t>
      </w:r>
      <w:r>
        <w:rPr>
          <w:rtl w:val="0"/>
        </w:rPr>
        <w:t xml:space="preserve">cznik nr 1. </w:t>
      </w:r>
    </w:p>
    <w:p>
      <w:pPr>
        <w:pStyle w:val="List Paragraph"/>
        <w:numPr>
          <w:ilvl w:val="0"/>
          <w:numId w:val="16"/>
        </w:numPr>
        <w:bidi w:val="0"/>
        <w:spacing w:after="0"/>
        <w:ind w:right="0"/>
        <w:jc w:val="both"/>
        <w:rPr>
          <w:rtl w:val="0"/>
        </w:rPr>
      </w:pPr>
      <w:r>
        <w:rPr>
          <w:rtl w:val="0"/>
        </w:rPr>
        <w:t xml:space="preserve"> Nale</w:t>
      </w:r>
      <w:r>
        <w:rPr>
          <w:rtl w:val="0"/>
        </w:rPr>
        <w:t>ż</w:t>
      </w:r>
      <w:r>
        <w:rPr>
          <w:rtl w:val="0"/>
        </w:rPr>
        <w:t>y 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 xml:space="preserve">ć </w:t>
      </w:r>
      <w:r>
        <w:rPr>
          <w:rtl w:val="0"/>
        </w:rPr>
        <w:t>pisemnie powiadomienie zgodne z za</w:t>
      </w:r>
      <w:r>
        <w:rPr>
          <w:rtl w:val="0"/>
        </w:rPr>
        <w:t>łą</w:t>
      </w:r>
      <w:r>
        <w:rPr>
          <w:rtl w:val="0"/>
        </w:rPr>
        <w:t>cznikiem nr 1 do Wojew</w:t>
      </w:r>
      <w:r>
        <w:rPr>
          <w:rtl w:val="0"/>
          <w:lang w:val="es-ES_tradnl"/>
        </w:rPr>
        <w:t>ó</w:t>
      </w:r>
      <w:r>
        <w:rPr>
          <w:rtl w:val="0"/>
        </w:rPr>
        <w:t>dzkiego I   Inspektora Farmaceutycznego oraz Okr</w:t>
      </w:r>
      <w:r>
        <w:rPr>
          <w:rtl w:val="0"/>
        </w:rPr>
        <w:t>ę</w:t>
      </w:r>
      <w:r>
        <w:rPr>
          <w:rtl w:val="0"/>
        </w:rPr>
        <w:t>gowej Izby Aptekarskiej.</w:t>
      </w:r>
    </w:p>
    <w:p>
      <w:pPr>
        <w:pStyle w:val="List Paragraph"/>
        <w:numPr>
          <w:ilvl w:val="0"/>
          <w:numId w:val="16"/>
        </w:numPr>
        <w:bidi w:val="0"/>
        <w:spacing w:after="0"/>
        <w:ind w:right="0"/>
        <w:jc w:val="both"/>
        <w:rPr>
          <w:rtl w:val="0"/>
        </w:rPr>
      </w:pPr>
      <w:r>
        <w:rPr>
          <w:rtl w:val="0"/>
        </w:rPr>
        <w:t xml:space="preserve"> Przekaza</w:t>
      </w:r>
      <w:r>
        <w:rPr>
          <w:rtl w:val="0"/>
        </w:rPr>
        <w:t xml:space="preserve">ć </w:t>
      </w:r>
      <w:r>
        <w:rPr>
          <w:rtl w:val="0"/>
        </w:rPr>
        <w:t>do Wojew</w:t>
      </w:r>
      <w:r>
        <w:rPr>
          <w:rtl w:val="0"/>
          <w:lang w:val="es-ES_tradnl"/>
        </w:rPr>
        <w:t>ó</w:t>
      </w:r>
      <w:r>
        <w:rPr>
          <w:rtl w:val="0"/>
        </w:rPr>
        <w:t>dzkiego Oddzia</w:t>
      </w:r>
      <w:r>
        <w:rPr>
          <w:rtl w:val="0"/>
        </w:rPr>
        <w:t>ł</w:t>
      </w:r>
      <w:r>
        <w:rPr>
          <w:rtl w:val="0"/>
        </w:rPr>
        <w:t>u NFZ komplet dokument</w:t>
      </w:r>
      <w:r>
        <w:rPr>
          <w:rtl w:val="0"/>
          <w:lang w:val="es-ES_tradnl"/>
        </w:rPr>
        <w:t>ó</w:t>
      </w:r>
      <w:r>
        <w:rPr>
          <w:rtl w:val="0"/>
        </w:rPr>
        <w:t xml:space="preserve">w, zgodnie z    </w:t>
      </w:r>
    </w:p>
    <w:p>
      <w:pPr>
        <w:pStyle w:val="List Paragraph"/>
        <w:tabs>
          <w:tab w:val="left" w:pos="1134"/>
        </w:tabs>
        <w:spacing w:after="0"/>
        <w:ind w:left="1701" w:hanging="283"/>
        <w:jc w:val="both"/>
      </w:pPr>
      <w:r>
        <w:rPr>
          <w:rtl w:val="0"/>
        </w:rPr>
        <w:t xml:space="preserve">     obowi</w:t>
      </w:r>
      <w:r>
        <w:rPr>
          <w:rtl w:val="0"/>
        </w:rPr>
        <w:t>ą</w:t>
      </w:r>
      <w:r>
        <w:rPr>
          <w:rtl w:val="0"/>
        </w:rPr>
        <w:t>zuj</w:t>
      </w:r>
      <w:r>
        <w:rPr>
          <w:rtl w:val="0"/>
        </w:rPr>
        <w:t>ą</w:t>
      </w:r>
      <w:r>
        <w:rPr>
          <w:rtl w:val="0"/>
        </w:rPr>
        <w:t xml:space="preserve">cym wzorem </w:t>
      </w:r>
      <w:r>
        <w:rPr>
          <w:rtl w:val="0"/>
        </w:rPr>
        <w:t xml:space="preserve">– </w:t>
      </w:r>
      <w:r>
        <w:rPr>
          <w:rtl w:val="0"/>
        </w:rPr>
        <w:t>Za</w:t>
      </w:r>
      <w:r>
        <w:rPr>
          <w:rtl w:val="0"/>
        </w:rPr>
        <w:t>łą</w:t>
      </w:r>
      <w:r>
        <w:rPr>
          <w:rtl w:val="0"/>
        </w:rPr>
        <w:t>cznik nr 2, wraz z kopi</w:t>
      </w:r>
      <w:r>
        <w:rPr>
          <w:rtl w:val="0"/>
        </w:rPr>
        <w:t xml:space="preserve">ą </w:t>
      </w:r>
      <w:r>
        <w:rPr>
          <w:rtl w:val="0"/>
        </w:rPr>
        <w:t>prawa wykonywania zawodu zast</w:t>
      </w:r>
      <w:r>
        <w:rPr>
          <w:rtl w:val="0"/>
        </w:rPr>
        <w:t>ę</w:t>
      </w:r>
      <w:r>
        <w:rPr>
          <w:rtl w:val="0"/>
        </w:rPr>
        <w:t>pcy kierownika apteki po</w:t>
      </w:r>
      <w:r>
        <w:rPr>
          <w:rtl w:val="0"/>
        </w:rPr>
        <w:t>ś</w:t>
      </w:r>
      <w:r>
        <w:rPr>
          <w:rtl w:val="0"/>
        </w:rPr>
        <w:t>wiadczon</w:t>
      </w:r>
      <w:r>
        <w:rPr>
          <w:rtl w:val="0"/>
        </w:rPr>
        <w:t xml:space="preserve">ą </w:t>
      </w:r>
      <w:r>
        <w:rPr>
          <w:rtl w:val="0"/>
        </w:rPr>
        <w:t>za zgodno</w:t>
      </w:r>
      <w:r>
        <w:rPr>
          <w:rtl w:val="0"/>
        </w:rPr>
        <w:t xml:space="preserve">ść </w:t>
      </w:r>
      <w:r>
        <w:rPr>
          <w:rtl w:val="0"/>
        </w:rPr>
        <w:t>z orygina</w:t>
      </w:r>
      <w:r>
        <w:rPr>
          <w:rtl w:val="0"/>
        </w:rPr>
        <w:t>ł</w:t>
      </w:r>
      <w:r>
        <w:rPr>
          <w:rtl w:val="0"/>
        </w:rPr>
        <w:t>em przez osob</w:t>
      </w:r>
      <w:r>
        <w:rPr>
          <w:rtl w:val="0"/>
        </w:rPr>
        <w:t xml:space="preserve">ę </w:t>
      </w:r>
      <w:r>
        <w:rPr>
          <w:rtl w:val="0"/>
        </w:rPr>
        <w:t>reprezentuj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 xml:space="preserve">ą  </w:t>
      </w:r>
      <w:r>
        <w:rPr>
          <w:rtl w:val="0"/>
        </w:rPr>
        <w:t>podmiot prowadz</w:t>
      </w:r>
      <w:r>
        <w:rPr>
          <w:rtl w:val="0"/>
        </w:rPr>
        <w:t>ą</w:t>
      </w:r>
      <w:r>
        <w:rPr>
          <w:rtl w:val="0"/>
        </w:rPr>
        <w:t>cy aptek</w:t>
      </w:r>
      <w:r>
        <w:rPr>
          <w:rtl w:val="0"/>
        </w:rPr>
        <w:t>ę</w:t>
      </w:r>
      <w:r>
        <w:rPr>
          <w:rtl w:val="0"/>
        </w:rPr>
        <w:t>.</w:t>
      </w:r>
    </w:p>
    <w:p>
      <w:pPr>
        <w:pStyle w:val="Normal.0"/>
        <w:spacing w:after="0"/>
        <w:ind w:left="851" w:firstLine="0"/>
        <w:jc w:val="both"/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5.5.2.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tl w:val="0"/>
        </w:rPr>
        <w:t>Wyznaczenie zast</w:t>
      </w:r>
      <w:r>
        <w:rPr>
          <w:rtl w:val="0"/>
        </w:rPr>
        <w:t>ę</w:t>
      </w:r>
      <w:r>
        <w:rPr>
          <w:rtl w:val="0"/>
        </w:rPr>
        <w:t>pcy mo</w:t>
      </w:r>
      <w:r>
        <w:rPr>
          <w:rtl w:val="0"/>
        </w:rPr>
        <w:t>ż</w:t>
      </w:r>
      <w:r>
        <w:rPr>
          <w:rtl w:val="0"/>
        </w:rPr>
        <w:t>e odbywa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  <w:lang w:val="it-IT"/>
        </w:rPr>
        <w:t>na pi</w:t>
      </w:r>
      <w:r>
        <w:rPr>
          <w:rtl w:val="0"/>
        </w:rPr>
        <w:t>ś</w:t>
      </w:r>
      <w:r>
        <w:rPr>
          <w:rtl w:val="0"/>
        </w:rPr>
        <w:t>mie stanowi</w:t>
      </w:r>
      <w:r>
        <w:rPr>
          <w:rtl w:val="0"/>
        </w:rPr>
        <w:t>ą</w:t>
      </w:r>
      <w:r>
        <w:rPr>
          <w:rtl w:val="0"/>
        </w:rPr>
        <w:t>cym za</w:t>
      </w:r>
      <w:r>
        <w:rPr>
          <w:rtl w:val="0"/>
        </w:rPr>
        <w:t>łą</w:t>
      </w:r>
      <w:r>
        <w:rPr>
          <w:rtl w:val="0"/>
        </w:rPr>
        <w:t>cznik nr 1.</w:t>
      </w:r>
    </w:p>
    <w:p>
      <w:pPr>
        <w:pStyle w:val="List Paragraph"/>
        <w:spacing w:after="0"/>
        <w:ind w:left="928" w:firstLine="0"/>
        <w:jc w:val="both"/>
      </w:pPr>
    </w:p>
    <w:p>
      <w:pPr>
        <w:pStyle w:val="Normal.0"/>
        <w:spacing w:before="120" w:after="120"/>
        <w:ind w:left="568" w:firstLine="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Przekazywanie zada</w:t>
      </w:r>
      <w:r>
        <w:rPr>
          <w:b w:val="1"/>
          <w:bCs w:val="1"/>
          <w:rtl w:val="0"/>
        </w:rPr>
        <w:t xml:space="preserve">ń </w:t>
      </w:r>
      <w:r>
        <w:rPr>
          <w:b w:val="1"/>
          <w:bCs w:val="1"/>
          <w:rtl w:val="0"/>
        </w:rPr>
        <w:t>przez Kierownika Apteki</w:t>
      </w:r>
    </w:p>
    <w:p>
      <w:pPr>
        <w:pStyle w:val="List Paragraph"/>
        <w:spacing w:after="0"/>
        <w:ind w:left="928" w:firstLine="0"/>
        <w:jc w:val="both"/>
      </w:pPr>
    </w:p>
    <w:p>
      <w:pPr>
        <w:pStyle w:val="List Paragraph"/>
        <w:numPr>
          <w:ilvl w:val="0"/>
          <w:numId w:val="17"/>
        </w:numPr>
        <w:bidi w:val="0"/>
        <w:spacing w:after="0"/>
        <w:ind w:right="0"/>
        <w:jc w:val="both"/>
        <w:rPr>
          <w:rtl w:val="0"/>
        </w:rPr>
      </w:pPr>
      <w:r>
        <w:rPr>
          <w:rtl w:val="0"/>
        </w:rPr>
        <w:t>Przekazywanie zada</w:t>
      </w:r>
      <w:r>
        <w:rPr>
          <w:rtl w:val="0"/>
        </w:rPr>
        <w:t xml:space="preserve">ń </w:t>
      </w:r>
      <w:r>
        <w:rPr>
          <w:rtl w:val="0"/>
        </w:rPr>
        <w:t>musi odbywa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w formie pisemnej.</w:t>
      </w:r>
    </w:p>
    <w:p>
      <w:pPr>
        <w:pStyle w:val="List Paragraph"/>
        <w:numPr>
          <w:ilvl w:val="0"/>
          <w:numId w:val="17"/>
        </w:numPr>
        <w:bidi w:val="0"/>
        <w:spacing w:after="0"/>
        <w:ind w:right="0"/>
        <w:jc w:val="both"/>
        <w:rPr>
          <w:rtl w:val="0"/>
        </w:rPr>
      </w:pPr>
      <w:r>
        <w:rPr>
          <w:rtl w:val="0"/>
        </w:rPr>
        <w:t>Zakres delegowanych pracy jest zgodny z obowi</w:t>
      </w:r>
      <w:r>
        <w:rPr>
          <w:rtl w:val="0"/>
        </w:rPr>
        <w:t>ą</w:t>
      </w:r>
      <w:r>
        <w:rPr>
          <w:rtl w:val="0"/>
        </w:rPr>
        <w:t>zuj</w:t>
      </w:r>
      <w:r>
        <w:rPr>
          <w:rtl w:val="0"/>
        </w:rPr>
        <w:t>ą</w:t>
      </w:r>
      <w:r>
        <w:rPr>
          <w:rtl w:val="0"/>
        </w:rPr>
        <w:t>cymi przepisami i dostosowany do zakresu dzia</w:t>
      </w:r>
      <w:r>
        <w:rPr>
          <w:rtl w:val="0"/>
        </w:rPr>
        <w:t>ł</w:t>
      </w:r>
      <w:r>
        <w:rPr>
          <w:rtl w:val="0"/>
        </w:rPr>
        <w:t>alno</w:t>
      </w:r>
      <w:r>
        <w:rPr>
          <w:rtl w:val="0"/>
        </w:rPr>
        <w:t>ś</w:t>
      </w:r>
      <w:r>
        <w:rPr>
          <w:rtl w:val="0"/>
        </w:rPr>
        <w:t>ci i zasob</w:t>
      </w:r>
      <w:r>
        <w:rPr>
          <w:rtl w:val="0"/>
          <w:lang w:val="es-ES_tradnl"/>
        </w:rPr>
        <w:t>ó</w:t>
      </w:r>
      <w:r>
        <w:rPr>
          <w:rtl w:val="0"/>
        </w:rPr>
        <w:t>w, kt</w:t>
      </w:r>
      <w:r>
        <w:rPr>
          <w:rtl w:val="0"/>
          <w:lang w:val="es-ES_tradnl"/>
        </w:rPr>
        <w:t>ó</w:t>
      </w:r>
      <w:r>
        <w:rPr>
          <w:rtl w:val="0"/>
        </w:rPr>
        <w:t>rymi dysponuje Apteka</w:t>
      </w:r>
    </w:p>
    <w:p>
      <w:pPr>
        <w:pStyle w:val="List Paragraph"/>
        <w:numPr>
          <w:ilvl w:val="0"/>
          <w:numId w:val="17"/>
        </w:numPr>
        <w:bidi w:val="0"/>
        <w:spacing w:after="0"/>
        <w:ind w:right="0"/>
        <w:jc w:val="both"/>
        <w:rPr>
          <w:rtl w:val="0"/>
        </w:rPr>
      </w:pPr>
      <w:r>
        <w:rPr>
          <w:rtl w:val="0"/>
        </w:rPr>
        <w:t>Kierownik Apteki przekazuje zadania personelowi Apteki, zgodnie ze wzorem stanowi</w:t>
      </w:r>
      <w:r>
        <w:rPr>
          <w:rtl w:val="0"/>
        </w:rPr>
        <w:t>ą</w:t>
      </w:r>
      <w:r>
        <w:rPr>
          <w:rtl w:val="0"/>
        </w:rPr>
        <w:t>cym za</w:t>
      </w:r>
      <w:r>
        <w:rPr>
          <w:rtl w:val="0"/>
        </w:rPr>
        <w:t>łą</w:t>
      </w:r>
      <w:r>
        <w:rPr>
          <w:rtl w:val="0"/>
        </w:rPr>
        <w:t>cznik nr 3</w:t>
      </w:r>
    </w:p>
    <w:p>
      <w:pPr>
        <w:pStyle w:val="Normal.0"/>
        <w:spacing w:after="0"/>
        <w:ind w:left="568" w:firstLine="0"/>
        <w:jc w:val="both"/>
      </w:pPr>
    </w:p>
    <w:p>
      <w:pPr>
        <w:pStyle w:val="Normal.0"/>
        <w:spacing w:before="120" w:after="120"/>
        <w:jc w:val="both"/>
        <w:rPr>
          <w:b w:val="1"/>
          <w:bCs w:val="1"/>
        </w:rPr>
      </w:pPr>
    </w:p>
    <w:p>
      <w:pPr>
        <w:pStyle w:val="heading 1"/>
        <w:spacing w:after="240"/>
        <w:ind w:left="851" w:hanging="425"/>
        <w:jc w:val="both"/>
        <w:rPr>
          <w:rFonts w:ascii="Calibri" w:cs="Calibri" w:hAnsi="Calibri" w:eastAsia="Calibri"/>
          <w:sz w:val="22"/>
          <w:szCs w:val="22"/>
        </w:rPr>
      </w:pPr>
      <w:bookmarkStart w:name="_Toc5" w:id="5"/>
      <w:r>
        <w:rPr>
          <w:rFonts w:ascii="Calibri" w:hAnsi="Calibri"/>
          <w:sz w:val="22"/>
          <w:szCs w:val="22"/>
          <w:rtl w:val="0"/>
        </w:rPr>
        <w:t>6.  Referencje i za</w:t>
      </w:r>
      <w:r>
        <w:rPr>
          <w:rFonts w:ascii="Calibri" w:hAnsi="Calibri" w:hint="default"/>
          <w:sz w:val="22"/>
          <w:szCs w:val="22"/>
          <w:rtl w:val="0"/>
        </w:rPr>
        <w:t>łą</w:t>
      </w:r>
      <w:r>
        <w:rPr>
          <w:rFonts w:ascii="Calibri" w:hAnsi="Calibri"/>
          <w:sz w:val="22"/>
          <w:szCs w:val="22"/>
          <w:rtl w:val="0"/>
        </w:rPr>
        <w:t>czniki</w:t>
      </w:r>
      <w:bookmarkEnd w:id="5"/>
    </w:p>
    <w:p>
      <w:pPr>
        <w:pStyle w:val="List Paragraph"/>
        <w:numPr>
          <w:ilvl w:val="1"/>
          <w:numId w:val="19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 xml:space="preserve">  </w:t>
      </w:r>
      <w:r>
        <w:rPr>
          <w:b w:val="1"/>
          <w:bCs w:val="1"/>
          <w:rtl w:val="0"/>
        </w:rPr>
        <w:t>Referencje</w:t>
      </w:r>
    </w:p>
    <w:p>
      <w:pPr>
        <w:pStyle w:val="List Paragraph"/>
        <w:ind w:left="1359" w:firstLine="0"/>
        <w:jc w:val="both"/>
      </w:pPr>
    </w:p>
    <w:p>
      <w:pPr>
        <w:pStyle w:val="List Paragraph"/>
        <w:numPr>
          <w:ilvl w:val="1"/>
          <w:numId w:val="19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 xml:space="preserve">czniki </w:t>
      </w:r>
    </w:p>
    <w:p>
      <w:pPr>
        <w:pStyle w:val="List Paragraph"/>
        <w:spacing w:after="0" w:line="240" w:lineRule="auto"/>
        <w:ind w:left="1560" w:hanging="567"/>
      </w:pPr>
      <w:r>
        <w:rPr>
          <w:rtl w:val="0"/>
        </w:rPr>
        <w:t>Za</w:t>
      </w:r>
      <w:r>
        <w:rPr>
          <w:rtl w:val="0"/>
        </w:rPr>
        <w:t>łą</w:t>
      </w:r>
      <w:r>
        <w:rPr>
          <w:rtl w:val="0"/>
        </w:rPr>
        <w:t>cznik nr 1 O</w:t>
      </w:r>
      <w:r>
        <w:rPr>
          <w:rtl w:val="0"/>
        </w:rPr>
        <w:t>ś</w:t>
      </w:r>
      <w:r>
        <w:rPr>
          <w:rtl w:val="0"/>
        </w:rPr>
        <w:t>wiadczenie</w:t>
      </w:r>
    </w:p>
    <w:p>
      <w:pPr>
        <w:pStyle w:val="Normal.0"/>
        <w:spacing w:after="0"/>
        <w:ind w:left="1560" w:hanging="567"/>
      </w:pPr>
      <w:r>
        <w:rPr>
          <w:rtl w:val="0"/>
        </w:rPr>
        <w:t>Za</w:t>
      </w:r>
      <w:r>
        <w:rPr>
          <w:rtl w:val="0"/>
        </w:rPr>
        <w:t>łą</w:t>
      </w:r>
      <w:r>
        <w:rPr>
          <w:rtl w:val="0"/>
        </w:rPr>
        <w:t>cznik nr 2 Zg</w:t>
      </w:r>
      <w:r>
        <w:rPr>
          <w:rtl w:val="0"/>
        </w:rPr>
        <w:t>ł</w:t>
      </w:r>
      <w:r>
        <w:rPr>
          <w:rtl w:val="0"/>
        </w:rPr>
        <w:t>oszenie zast</w:t>
      </w:r>
      <w:r>
        <w:rPr>
          <w:rtl w:val="0"/>
        </w:rPr>
        <w:t>ę</w:t>
      </w:r>
      <w:r>
        <w:rPr>
          <w:rtl w:val="0"/>
        </w:rPr>
        <w:t>pstwa na stanowisku Kierownik Apteki/Punktu Aptecznego</w:t>
      </w:r>
    </w:p>
    <w:p>
      <w:pPr>
        <w:pStyle w:val="Normal.0"/>
        <w:spacing w:after="0"/>
        <w:ind w:left="1560" w:hanging="567"/>
      </w:pPr>
      <w:r>
        <w:rPr>
          <w:rtl w:val="0"/>
        </w:rPr>
        <w:t>Za</w:t>
      </w:r>
      <w:r>
        <w:rPr>
          <w:rtl w:val="0"/>
        </w:rPr>
        <w:t>łą</w:t>
      </w:r>
      <w:r>
        <w:rPr>
          <w:rtl w:val="0"/>
        </w:rPr>
        <w:t>cznik nr 3 Przekazanie zada</w:t>
      </w:r>
      <w:r>
        <w:rPr>
          <w:rtl w:val="0"/>
        </w:rPr>
        <w:t xml:space="preserve">ń </w:t>
      </w:r>
      <w:r>
        <w:rPr>
          <w:rtl w:val="0"/>
        </w:rPr>
        <w:t>personelowi apteki</w:t>
      </w:r>
    </w:p>
    <w:p>
      <w:pPr>
        <w:pStyle w:val="List Paragraph"/>
        <w:spacing w:after="0" w:line="240" w:lineRule="auto"/>
        <w:ind w:left="567" w:firstLine="0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1359" w:firstLine="0"/>
        <w:jc w:val="both"/>
      </w:pPr>
    </w:p>
    <w:p>
      <w:pPr>
        <w:pStyle w:val="List Paragraph"/>
        <w:ind w:left="0" w:firstLine="0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      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cznik nr 1</w:t>
      </w:r>
    </w:p>
    <w:p>
      <w:pPr>
        <w:pStyle w:val="Normal.0"/>
        <w:spacing w:after="0"/>
        <w:jc w:val="center"/>
      </w:pP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  <w:lang w:val="de-DE"/>
        </w:rPr>
        <w:t>WIADCZENIE</w:t>
      </w:r>
    </w:p>
    <w:p>
      <w:pPr>
        <w:pStyle w:val="Normal.0"/>
        <w:spacing w:after="0"/>
        <w:jc w:val="center"/>
      </w:pPr>
    </w:p>
    <w:p>
      <w:pPr>
        <w:pStyle w:val="Normal.0"/>
        <w:spacing w:after="0"/>
      </w:pPr>
      <w:r>
        <w:rPr>
          <w:rtl w:val="0"/>
        </w:rPr>
        <w:t>Ja ni</w:t>
      </w:r>
      <w:r>
        <w:rPr>
          <w:rtl w:val="0"/>
        </w:rPr>
        <w:t>ż</w:t>
      </w:r>
      <w:r>
        <w:rPr>
          <w:rtl w:val="0"/>
        </w:rPr>
        <w:t xml:space="preserve">ej podpisana/y mgr farm. </w:t>
      </w:r>
      <w:r>
        <w:rPr>
          <w:rtl w:val="0"/>
        </w:rPr>
        <w:t>…………………………………………………………</w:t>
      </w:r>
      <w:r>
        <w:rPr>
          <w:rtl w:val="0"/>
        </w:rPr>
        <w:t>.</w:t>
      </w:r>
      <w:r>
        <w:rPr>
          <w:rtl w:val="0"/>
        </w:rPr>
        <w:t>………………</w:t>
      </w:r>
      <w:r>
        <w:rPr>
          <w:rtl w:val="0"/>
        </w:rPr>
        <w:t>.</w:t>
      </w:r>
      <w:r>
        <w:rPr>
          <w:rtl w:val="0"/>
        </w:rPr>
        <w:t>……………………………</w:t>
      </w:r>
      <w:r>
        <w:rPr>
          <w:rtl w:val="0"/>
        </w:rPr>
        <w:t>. legitymuj</w:t>
      </w:r>
      <w:r>
        <w:rPr>
          <w:rtl w:val="0"/>
        </w:rPr>
        <w:t>ą</w:t>
      </w:r>
      <w:r>
        <w:rPr>
          <w:rtl w:val="0"/>
        </w:rPr>
        <w:t>ca/y si</w:t>
      </w:r>
      <w:r>
        <w:rPr>
          <w:rtl w:val="0"/>
        </w:rPr>
        <w:t xml:space="preserve">ę </w:t>
      </w:r>
      <w:r>
        <w:rPr>
          <w:rtl w:val="0"/>
        </w:rPr>
        <w:t xml:space="preserve">prawem wykonywania zawodu nr </w:t>
      </w:r>
      <w:r>
        <w:rPr>
          <w:rtl w:val="0"/>
        </w:rPr>
        <w:t>……………………………</w:t>
      </w:r>
      <w:r>
        <w:rPr>
          <w:rtl w:val="0"/>
        </w:rPr>
        <w:t>....</w:t>
      </w:r>
      <w:r>
        <w:rPr>
          <w:rtl w:val="0"/>
        </w:rPr>
        <w:t>……………………</w:t>
      </w:r>
      <w:r>
        <w:rPr>
          <w:rtl w:val="0"/>
        </w:rPr>
        <w:t>..</w:t>
      </w:r>
      <w:r>
        <w:rPr>
          <w:rtl w:val="0"/>
        </w:rPr>
        <w:t xml:space="preserve">……………… </w:t>
      </w:r>
      <w:r>
        <w:rPr>
          <w:rtl w:val="0"/>
        </w:rPr>
        <w:t>, w zwi</w:t>
      </w:r>
      <w:r>
        <w:rPr>
          <w:rtl w:val="0"/>
        </w:rPr>
        <w:t>ą</w:t>
      </w:r>
      <w:r>
        <w:rPr>
          <w:rtl w:val="0"/>
        </w:rPr>
        <w:t>zku z moj</w:t>
      </w:r>
      <w:r>
        <w:rPr>
          <w:rtl w:val="0"/>
        </w:rPr>
        <w:t xml:space="preserve">ą </w:t>
      </w:r>
      <w:r>
        <w:rPr>
          <w:rtl w:val="0"/>
        </w:rPr>
        <w:t>nieobecno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</w:rPr>
        <w:t xml:space="preserve">w pracy od dnia </w:t>
      </w:r>
      <w:r>
        <w:rPr>
          <w:rtl w:val="0"/>
        </w:rPr>
        <w:t>…………………</w:t>
      </w:r>
      <w:r>
        <w:rPr>
          <w:rtl w:val="0"/>
        </w:rPr>
        <w:t>.</w:t>
      </w:r>
      <w:r>
        <w:rPr>
          <w:rtl w:val="0"/>
        </w:rPr>
        <w:t>……</w:t>
      </w:r>
      <w:r>
        <w:rPr>
          <w:rtl w:val="0"/>
        </w:rPr>
        <w:t>.</w:t>
      </w:r>
      <w:r>
        <w:rPr>
          <w:rtl w:val="0"/>
        </w:rPr>
        <w:t>…</w:t>
      </w:r>
      <w:r>
        <w:rPr>
          <w:rtl w:val="0"/>
        </w:rPr>
        <w:t>.</w:t>
      </w:r>
      <w:r>
        <w:rPr>
          <w:rtl w:val="0"/>
        </w:rPr>
        <w:t xml:space="preserve">……… </w:t>
      </w:r>
      <w:r>
        <w:rPr>
          <w:rtl w:val="0"/>
        </w:rPr>
        <w:t xml:space="preserve">do dnia </w:t>
      </w:r>
      <w:r>
        <w:rPr>
          <w:rtl w:val="0"/>
        </w:rPr>
        <w:t xml:space="preserve">…………………………… </w:t>
      </w:r>
      <w:r>
        <w:rPr>
          <w:rtl w:val="0"/>
        </w:rPr>
        <w:t>spowodowan</w:t>
      </w:r>
      <w:r>
        <w:rPr>
          <w:rtl w:val="0"/>
        </w:rPr>
        <w:t>ą……………………………………………………………………………………………………………………………</w:t>
      </w:r>
      <w:r>
        <w:rPr>
          <w:rtl w:val="0"/>
        </w:rPr>
        <w:t>..</w:t>
      </w:r>
      <w:r>
        <w:rPr>
          <w:rtl w:val="0"/>
        </w:rPr>
        <w:t>……………………………………………………………………………………………………………</w:t>
      </w:r>
      <w:r>
        <w:rPr>
          <w:rtl w:val="0"/>
        </w:rPr>
        <w:t>.</w:t>
      </w:r>
      <w:r>
        <w:rPr>
          <w:rtl w:val="0"/>
        </w:rPr>
        <w:t>……………………………………………………</w:t>
      </w:r>
      <w:r>
        <w:rPr>
          <w:rtl w:val="0"/>
        </w:rPr>
        <w:t>, powierzam pe</w:t>
      </w:r>
      <w:r>
        <w:rPr>
          <w:rtl w:val="0"/>
        </w:rPr>
        <w:t>ł</w:t>
      </w:r>
      <w:r>
        <w:rPr>
          <w:rtl w:val="0"/>
        </w:rPr>
        <w:t>nienie funkcji zast</w:t>
      </w:r>
      <w:r>
        <w:rPr>
          <w:rtl w:val="0"/>
        </w:rPr>
        <w:t>ę</w:t>
      </w:r>
      <w:r>
        <w:rPr>
          <w:rtl w:val="0"/>
        </w:rPr>
        <w:t>pcy kierownika apteki mieszcz</w:t>
      </w:r>
      <w:r>
        <w:rPr>
          <w:rtl w:val="0"/>
        </w:rPr>
        <w:t>ą</w:t>
      </w:r>
      <w:r>
        <w:rPr>
          <w:rtl w:val="0"/>
        </w:rPr>
        <w:t>cej si</w:t>
      </w:r>
      <w:r>
        <w:rPr>
          <w:rtl w:val="0"/>
        </w:rPr>
        <w:t xml:space="preserve">ę </w:t>
      </w:r>
      <w:r>
        <w:rPr>
          <w:rtl w:val="0"/>
        </w:rPr>
        <w:t>w Aptece</w:t>
      </w:r>
      <w:r>
        <w:rPr>
          <w:rtl w:val="0"/>
        </w:rPr>
        <w:t>………………</w:t>
      </w:r>
      <w:r>
        <w:rPr>
          <w:rtl w:val="0"/>
        </w:rPr>
        <w:t>..</w:t>
      </w:r>
      <w:r>
        <w:rPr>
          <w:rtl w:val="0"/>
        </w:rPr>
        <w:t xml:space="preserve">………………… </w:t>
      </w:r>
      <w:r>
        <w:rPr>
          <w:rtl w:val="0"/>
        </w:rPr>
        <w:t>przy ul.</w:t>
      </w:r>
      <w:r>
        <w:rPr>
          <w:rtl w:val="0"/>
        </w:rPr>
        <w:t>………………………………………………………………………………</w:t>
      </w:r>
      <w:r>
        <w:rPr>
          <w:rtl w:val="0"/>
        </w:rPr>
        <w:t>.</w:t>
      </w:r>
      <w:r>
        <w:rPr>
          <w:rtl w:val="0"/>
        </w:rPr>
        <w:t>……………</w:t>
      </w:r>
      <w:r>
        <w:rPr>
          <w:rtl w:val="0"/>
          <w:lang w:val="da-DK"/>
        </w:rPr>
        <w:t xml:space="preserve">. Pani/Panu mgr farm </w:t>
      </w:r>
      <w:r>
        <w:rPr>
          <w:rtl w:val="0"/>
        </w:rPr>
        <w:t>……………………………………………………………………………………………………………………</w:t>
      </w:r>
      <w:r>
        <w:rPr>
          <w:rtl w:val="0"/>
        </w:rPr>
        <w:t>.</w:t>
      </w:r>
      <w:r>
        <w:rPr>
          <w:rtl w:val="0"/>
        </w:rPr>
        <w:t>…</w:t>
      </w:r>
      <w:r>
        <w:rPr>
          <w:rtl w:val="0"/>
        </w:rPr>
        <w:t>.. , legitymuj</w:t>
      </w:r>
      <w:r>
        <w:rPr>
          <w:rtl w:val="0"/>
        </w:rPr>
        <w:t>ą</w:t>
      </w:r>
      <w:r>
        <w:rPr>
          <w:rtl w:val="0"/>
        </w:rPr>
        <w:t>cej/mu si</w:t>
      </w:r>
      <w:r>
        <w:rPr>
          <w:rtl w:val="0"/>
        </w:rPr>
        <w:t xml:space="preserve">ę </w:t>
      </w:r>
      <w:r>
        <w:rPr>
          <w:rtl w:val="0"/>
        </w:rPr>
        <w:t xml:space="preserve">prawem wykonywania zawodu nr </w:t>
      </w:r>
      <w:r>
        <w:rPr>
          <w:rtl w:val="0"/>
        </w:rPr>
        <w:t>………………………………………………………………</w:t>
      </w:r>
      <w:r>
        <w:rPr>
          <w:rtl w:val="0"/>
          <w:lang w:val="it-IT"/>
        </w:rPr>
        <w:t>. , spe</w:t>
      </w:r>
      <w:r>
        <w:rPr>
          <w:rtl w:val="0"/>
        </w:rPr>
        <w:t>ł</w:t>
      </w:r>
      <w:r>
        <w:rPr>
          <w:rtl w:val="0"/>
        </w:rPr>
        <w:t>niaj</w:t>
      </w:r>
      <w:r>
        <w:rPr>
          <w:rtl w:val="0"/>
        </w:rPr>
        <w:t>ą</w:t>
      </w:r>
      <w:r>
        <w:rPr>
          <w:rtl w:val="0"/>
        </w:rPr>
        <w:t>cej/mu wymagania okre</w:t>
      </w:r>
      <w:r>
        <w:rPr>
          <w:rtl w:val="0"/>
        </w:rPr>
        <w:t>ś</w:t>
      </w:r>
      <w:r>
        <w:rPr>
          <w:rtl w:val="0"/>
        </w:rPr>
        <w:t>lone w art. 88 ust.2 ustawy z dnia 6 wrze</w:t>
      </w:r>
      <w:r>
        <w:rPr>
          <w:rtl w:val="0"/>
        </w:rPr>
        <w:t>ś</w:t>
      </w:r>
      <w:r>
        <w:rPr>
          <w:rtl w:val="0"/>
        </w:rPr>
        <w:t>nia 2001 r. Prawo farmaceutyczne (Dz. U. z 2008 r. Nr 45, poz. 271, z p</w:t>
      </w:r>
      <w:r>
        <w:rPr>
          <w:rtl w:val="0"/>
        </w:rPr>
        <w:t>óź</w:t>
      </w:r>
      <w:r>
        <w:rPr>
          <w:rtl w:val="0"/>
        </w:rPr>
        <w:t xml:space="preserve">n. zm.) 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</w:rPr>
        <w:t>…………………………………………………………………                            …………</w:t>
      </w:r>
      <w:r>
        <w:rPr>
          <w:rtl w:val="0"/>
        </w:rPr>
        <w:t>.........</w:t>
      </w:r>
      <w:r>
        <w:rPr>
          <w:rtl w:val="0"/>
        </w:rPr>
        <w:t>……</w:t>
      </w:r>
      <w:r>
        <w:rPr>
          <w:rtl w:val="0"/>
        </w:rPr>
        <w:t>......</w:t>
      </w:r>
      <w:r>
        <w:rPr>
          <w:rtl w:val="0"/>
        </w:rPr>
        <w:t>……………………</w:t>
      </w:r>
      <w:r>
        <w:rPr>
          <w:rtl w:val="0"/>
        </w:rPr>
        <w:t>..</w:t>
      </w:r>
      <w:r>
        <w:rPr>
          <w:rtl w:val="0"/>
        </w:rPr>
        <w:t>…………</w:t>
      </w:r>
      <w:r>
        <w:rPr>
          <w:rtl w:val="0"/>
        </w:rPr>
        <w:t xml:space="preserve">.. </w:t>
      </w:r>
    </w:p>
    <w:p>
      <w:pPr>
        <w:pStyle w:val="Normal.0"/>
        <w:spacing w:after="0"/>
      </w:pPr>
      <w:r>
        <w:rPr>
          <w:rtl w:val="0"/>
        </w:rPr>
        <w:t>(miejscowo</w:t>
      </w:r>
      <w:r>
        <w:rPr>
          <w:rtl w:val="0"/>
        </w:rPr>
        <w:t>ść</w:t>
      </w:r>
      <w:r>
        <w:rPr>
          <w:rtl w:val="0"/>
        </w:rPr>
        <w:t>, data)                                                                             (podpis kierownika apteki )</w:t>
      </w: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</w:rPr>
        <w:t xml:space="preserve"> Ja ni</w:t>
      </w:r>
      <w:r>
        <w:rPr>
          <w:rtl w:val="0"/>
        </w:rPr>
        <w:t>ż</w:t>
      </w:r>
      <w:r>
        <w:rPr>
          <w:rtl w:val="0"/>
        </w:rPr>
        <w:t xml:space="preserve">ej podpisana/y mgr farm. </w:t>
      </w:r>
      <w:r>
        <w:rPr>
          <w:rtl w:val="0"/>
        </w:rPr>
        <w:t>………………………………………</w:t>
      </w:r>
      <w:r>
        <w:rPr>
          <w:rtl w:val="0"/>
        </w:rPr>
        <w:t>..</w:t>
      </w:r>
      <w:r>
        <w:rPr>
          <w:rtl w:val="0"/>
        </w:rPr>
        <w:t>…………………………………</w:t>
      </w:r>
      <w:r>
        <w:rPr>
          <w:rtl w:val="0"/>
        </w:rPr>
        <w:t>.</w:t>
      </w:r>
      <w:r>
        <w:rPr>
          <w:rtl w:val="0"/>
        </w:rPr>
        <w:t>………</w:t>
      </w:r>
      <w:r>
        <w:rPr>
          <w:rtl w:val="0"/>
        </w:rPr>
        <w:t>..</w:t>
      </w:r>
      <w:r>
        <w:rPr>
          <w:rtl w:val="0"/>
        </w:rPr>
        <w:t xml:space="preserve">………………… </w:t>
      </w:r>
      <w:r>
        <w:rPr>
          <w:rtl w:val="0"/>
        </w:rPr>
        <w:t>, legitymuj</w:t>
      </w:r>
      <w:r>
        <w:rPr>
          <w:rtl w:val="0"/>
        </w:rPr>
        <w:t>ą</w:t>
      </w:r>
      <w:r>
        <w:rPr>
          <w:rtl w:val="0"/>
        </w:rPr>
        <w:t>ca/y si</w:t>
      </w:r>
      <w:r>
        <w:rPr>
          <w:rtl w:val="0"/>
        </w:rPr>
        <w:t xml:space="preserve">ę </w:t>
      </w:r>
      <w:r>
        <w:rPr>
          <w:rtl w:val="0"/>
        </w:rPr>
        <w:t xml:space="preserve">prawem wykonywania zawodu nr </w:t>
      </w:r>
      <w:r>
        <w:rPr>
          <w:rtl w:val="0"/>
        </w:rPr>
        <w:t>………………</w:t>
      </w:r>
      <w:r>
        <w:rPr>
          <w:rtl w:val="0"/>
        </w:rPr>
        <w:t>.</w:t>
      </w:r>
      <w:r>
        <w:rPr>
          <w:rtl w:val="0"/>
        </w:rPr>
        <w:t>………………</w:t>
      </w:r>
      <w:r>
        <w:rPr>
          <w:rtl w:val="0"/>
        </w:rPr>
        <w:t>..</w:t>
      </w:r>
      <w:r>
        <w:rPr>
          <w:rtl w:val="0"/>
        </w:rPr>
        <w:t>………………</w:t>
      </w:r>
      <w:r>
        <w:rPr>
          <w:rtl w:val="0"/>
        </w:rPr>
        <w:t>..</w:t>
      </w:r>
      <w:r>
        <w:rPr>
          <w:rtl w:val="0"/>
        </w:rPr>
        <w:t>……</w:t>
      </w:r>
      <w:r>
        <w:rPr>
          <w:rtl w:val="0"/>
        </w:rPr>
        <w:t>..</w:t>
      </w:r>
      <w:r>
        <w:rPr>
          <w:rtl w:val="0"/>
        </w:rPr>
        <w:t xml:space="preserve">…………… </w:t>
      </w:r>
      <w:r>
        <w:rPr>
          <w:rtl w:val="0"/>
        </w:rPr>
        <w:t>, podejmuj</w:t>
      </w:r>
      <w:r>
        <w:rPr>
          <w:rtl w:val="0"/>
        </w:rPr>
        <w:t xml:space="preserve">ę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pe</w:t>
      </w:r>
      <w:r>
        <w:rPr>
          <w:rtl w:val="0"/>
        </w:rPr>
        <w:t>ł</w:t>
      </w:r>
      <w:r>
        <w:rPr>
          <w:rtl w:val="0"/>
        </w:rPr>
        <w:t xml:space="preserve">nienia od dnia </w:t>
      </w:r>
      <w:r>
        <w:rPr>
          <w:rtl w:val="0"/>
        </w:rPr>
        <w:t>…………………</w:t>
      </w:r>
      <w:r>
        <w:rPr>
          <w:rtl w:val="0"/>
        </w:rPr>
        <w:t>.</w:t>
      </w:r>
      <w:r>
        <w:rPr>
          <w:rtl w:val="0"/>
        </w:rPr>
        <w:t>……………………</w:t>
      </w:r>
      <w:r>
        <w:rPr>
          <w:rtl w:val="0"/>
        </w:rPr>
        <w:t xml:space="preserve">.. do dnia </w:t>
      </w:r>
      <w:r>
        <w:rPr>
          <w:rtl w:val="0"/>
        </w:rPr>
        <w:t>…………………………………………………</w:t>
      </w:r>
      <w:r>
        <w:rPr>
          <w:rtl w:val="0"/>
        </w:rPr>
        <w:t>. funkcji zast</w:t>
      </w:r>
      <w:r>
        <w:rPr>
          <w:rtl w:val="0"/>
        </w:rPr>
        <w:t>ę</w:t>
      </w:r>
      <w:r>
        <w:rPr>
          <w:rtl w:val="0"/>
        </w:rPr>
        <w:t>pcy kierownika apteki mieszcz</w:t>
      </w:r>
      <w:r>
        <w:rPr>
          <w:rtl w:val="0"/>
        </w:rPr>
        <w:t>ą</w:t>
      </w:r>
      <w:r>
        <w:rPr>
          <w:rtl w:val="0"/>
        </w:rPr>
        <w:t>cej si</w:t>
      </w:r>
      <w:r>
        <w:rPr>
          <w:rtl w:val="0"/>
        </w:rPr>
        <w:t xml:space="preserve">ę </w:t>
      </w:r>
      <w:r>
        <w:rPr>
          <w:rtl w:val="0"/>
        </w:rPr>
        <w:t>w</w:t>
      </w:r>
      <w:r>
        <w:rPr>
          <w:rtl w:val="0"/>
        </w:rPr>
        <w:t>……………………………………</w:t>
      </w:r>
      <w:r>
        <w:rPr>
          <w:rtl w:val="0"/>
        </w:rPr>
        <w:t>..</w:t>
      </w:r>
      <w:r>
        <w:rPr>
          <w:rtl w:val="0"/>
        </w:rPr>
        <w:t>…………………………</w:t>
      </w:r>
      <w:r>
        <w:rPr>
          <w:rtl w:val="0"/>
        </w:rPr>
        <w:t xml:space="preserve">.... przy ul. </w:t>
      </w:r>
      <w:r>
        <w:rPr>
          <w:rtl w:val="0"/>
        </w:rPr>
        <w:t>……………………………………………………………………………………………………</w:t>
      </w:r>
      <w:r>
        <w:rPr>
          <w:rtl w:val="0"/>
        </w:rPr>
        <w:t>.</w:t>
      </w:r>
      <w:r>
        <w:rPr>
          <w:rtl w:val="0"/>
        </w:rPr>
        <w:t>…………………………………………</w:t>
      </w:r>
      <w:r>
        <w:rPr>
          <w:rtl w:val="0"/>
        </w:rPr>
        <w:t>., w zwi</w:t>
      </w:r>
      <w:r>
        <w:rPr>
          <w:rtl w:val="0"/>
        </w:rPr>
        <w:t>ą</w:t>
      </w:r>
      <w:r>
        <w:rPr>
          <w:rtl w:val="0"/>
        </w:rPr>
        <w:t>zku z nieobecno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</w:rPr>
        <w:t xml:space="preserve">w pracy obecnego kierownika </w:t>
      </w:r>
      <w:r>
        <w:rPr>
          <w:rtl w:val="0"/>
        </w:rPr>
        <w:t xml:space="preserve">– </w:t>
      </w:r>
      <w:r>
        <w:rPr>
          <w:rtl w:val="0"/>
          <w:lang w:val="it-IT"/>
        </w:rPr>
        <w:t xml:space="preserve">Pani/a mgr farm. </w:t>
      </w:r>
      <w:r>
        <w:rPr>
          <w:rtl w:val="0"/>
        </w:rPr>
        <w:t>……………………</w:t>
      </w:r>
      <w:r>
        <w:rPr>
          <w:rtl w:val="0"/>
        </w:rPr>
        <w:t>..</w:t>
      </w:r>
      <w:r>
        <w:rPr>
          <w:rtl w:val="0"/>
        </w:rPr>
        <w:t>………</w:t>
      </w:r>
      <w:r>
        <w:rPr>
          <w:rtl w:val="0"/>
        </w:rPr>
        <w:t xml:space="preserve">.. </w:t>
      </w:r>
      <w:r>
        <w:rPr>
          <w:rtl w:val="0"/>
        </w:rPr>
        <w:t>………………………………………………………………………………………………</w:t>
      </w:r>
      <w:r>
        <w:rPr>
          <w:rtl w:val="0"/>
        </w:rPr>
        <w:t xml:space="preserve">.. </w:t>
      </w:r>
      <w:r>
        <w:rPr>
          <w:rtl w:val="0"/>
        </w:rPr>
        <w:t>…………………………………………………………  …………………</w:t>
      </w:r>
      <w:r>
        <w:rPr>
          <w:rtl w:val="0"/>
        </w:rPr>
        <w:t>.......</w:t>
      </w:r>
      <w:r>
        <w:rPr>
          <w:rtl w:val="0"/>
        </w:rPr>
        <w:t>…………………</w:t>
      </w:r>
      <w:r>
        <w:rPr>
          <w:rtl w:val="0"/>
        </w:rPr>
        <w:t xml:space="preserve">........                                        </w:t>
      </w:r>
      <w:r>
        <w:rPr>
          <w:rtl w:val="0"/>
        </w:rPr>
        <w:t>…………………………</w:t>
      </w:r>
      <w:r>
        <w:rPr>
          <w:rtl w:val="0"/>
        </w:rPr>
        <w:t>....</w:t>
      </w:r>
      <w:r>
        <w:rPr>
          <w:rtl w:val="0"/>
        </w:rPr>
        <w:t>……………………</w:t>
      </w:r>
      <w:r>
        <w:rPr>
          <w:rtl w:val="0"/>
        </w:rPr>
        <w:t>..</w:t>
      </w:r>
      <w:r>
        <w:rPr>
          <w:rtl w:val="0"/>
        </w:rPr>
        <w:t>…………</w:t>
      </w:r>
      <w:r>
        <w:rPr>
          <w:rtl w:val="0"/>
        </w:rPr>
        <w:t xml:space="preserve">.. </w:t>
      </w:r>
    </w:p>
    <w:p>
      <w:pPr>
        <w:pStyle w:val="Normal.0"/>
        <w:spacing w:after="0"/>
      </w:pPr>
      <w:r>
        <w:rPr>
          <w:rtl w:val="0"/>
        </w:rPr>
        <w:t xml:space="preserve">  (miejscowo</w:t>
      </w:r>
      <w:r>
        <w:rPr>
          <w:rtl w:val="0"/>
        </w:rPr>
        <w:t>ść</w:t>
      </w:r>
      <w:r>
        <w:rPr>
          <w:rtl w:val="0"/>
        </w:rPr>
        <w:t>, data)                                                               (podpis podejmuj</w:t>
      </w:r>
      <w:r>
        <w:rPr>
          <w:rtl w:val="0"/>
        </w:rPr>
        <w:t>ą</w:t>
      </w:r>
      <w:r>
        <w:rPr>
          <w:rtl w:val="0"/>
        </w:rPr>
        <w:t>cego obowi</w:t>
      </w:r>
      <w:r>
        <w:rPr>
          <w:rtl w:val="0"/>
        </w:rPr>
        <w:t>ą</w:t>
      </w:r>
      <w:r>
        <w:rPr>
          <w:rtl w:val="0"/>
        </w:rPr>
        <w:t>zki zast</w:t>
      </w:r>
      <w:r>
        <w:rPr>
          <w:rtl w:val="0"/>
        </w:rPr>
        <w:t>ę</w:t>
      </w:r>
      <w:r>
        <w:rPr>
          <w:rtl w:val="0"/>
        </w:rPr>
        <w:t>pcy)</w:t>
      </w: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</w:rPr>
        <w:t>Za</w:t>
      </w:r>
      <w:r>
        <w:rPr>
          <w:rtl w:val="0"/>
        </w:rPr>
        <w:t>łą</w:t>
      </w:r>
      <w:r>
        <w:rPr>
          <w:rtl w:val="0"/>
        </w:rPr>
        <w:t xml:space="preserve">cznik nr 2 </w:t>
      </w:r>
    </w:p>
    <w:p>
      <w:pPr>
        <w:pStyle w:val="Normal.0"/>
        <w:spacing w:after="0"/>
      </w:pPr>
      <w:r>
        <w:drawing xmlns:a="http://schemas.openxmlformats.org/drawingml/2006/main">
          <wp:inline distT="0" distB="0" distL="0" distR="0">
            <wp:extent cx="5133975" cy="7549963"/>
            <wp:effectExtent l="0" t="0" r="0" b="0"/>
            <wp:docPr id="1073741827" name="officeArt object" descr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1" descr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5499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  <w:r>
        <w:drawing xmlns:a="http://schemas.openxmlformats.org/drawingml/2006/main">
          <wp:inline distT="0" distB="0" distL="0" distR="0">
            <wp:extent cx="5667375" cy="5343525"/>
            <wp:effectExtent l="0" t="0" r="0" b="0"/>
            <wp:docPr id="1073741828" name="officeArt object" descr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braz 2" descr="Obraz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343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  <w:r>
        <w:drawing xmlns:a="http://schemas.openxmlformats.org/drawingml/2006/main">
          <wp:inline distT="0" distB="0" distL="0" distR="0">
            <wp:extent cx="5629275" cy="8134350"/>
            <wp:effectExtent l="0" t="0" r="0" b="0"/>
            <wp:docPr id="1073741829" name="officeArt object" descr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braz 3" descr="Obraz 3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8134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cznik nr 3</w:t>
      </w:r>
    </w:p>
    <w:p>
      <w:pPr>
        <w:pStyle w:val="Normal.0"/>
        <w:jc w:val="center"/>
      </w:pPr>
      <w:r>
        <w:rPr>
          <w:rtl w:val="0"/>
          <w:lang w:val="de-DE"/>
        </w:rPr>
        <w:t>PRZEKAZANIE ZADA</w:t>
      </w:r>
      <w:r>
        <w:rPr>
          <w:rtl w:val="0"/>
        </w:rPr>
        <w:t xml:space="preserve">Ń </w:t>
      </w:r>
      <w:r>
        <w:rPr>
          <w:rtl w:val="0"/>
          <w:lang w:val="de-DE"/>
        </w:rPr>
        <w:t>PERSONELOWI APTEKI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Pracownikowi na stanowisku magister farmacji przekazuj</w:t>
      </w:r>
      <w:r>
        <w:rPr>
          <w:rtl w:val="0"/>
        </w:rPr>
        <w:t xml:space="preserve">ę </w:t>
      </w:r>
      <w:r>
        <w:rPr>
          <w:rtl w:val="0"/>
        </w:rPr>
        <w:t>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ce zadania:</w:t>
      </w:r>
    </w:p>
    <w:p>
      <w:pPr>
        <w:pStyle w:val="List Paragraph"/>
        <w:numPr>
          <w:ilvl w:val="0"/>
          <w:numId w:val="21"/>
        </w:numPr>
      </w:pPr>
    </w:p>
    <w:p>
      <w:pPr>
        <w:pStyle w:val="Normal.0"/>
      </w:pPr>
    </w:p>
    <w:p>
      <w:pPr>
        <w:pStyle w:val="Normal.0"/>
      </w:pPr>
      <w:r>
        <w:rPr>
          <w:rtl w:val="0"/>
        </w:rPr>
        <w:t>Pracownikowi na stanowisku technik farmaceutyczny przekazuj</w:t>
      </w:r>
      <w:r>
        <w:rPr>
          <w:rtl w:val="0"/>
        </w:rPr>
        <w:t xml:space="preserve">ę </w:t>
      </w:r>
      <w:r>
        <w:rPr>
          <w:rtl w:val="0"/>
        </w:rPr>
        <w:t>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ce zadania:</w:t>
      </w:r>
    </w:p>
    <w:p>
      <w:pPr>
        <w:pStyle w:val="List Paragraph"/>
        <w:numPr>
          <w:ilvl w:val="0"/>
          <w:numId w:val="21"/>
        </w:numPr>
      </w:pPr>
    </w:p>
    <w:p>
      <w:pPr>
        <w:pStyle w:val="Normal.0"/>
      </w:pPr>
      <w:r>
        <w:rPr>
          <w:rtl w:val="0"/>
        </w:rPr>
        <w:t xml:space="preserve">Pracownikowi na stanowisku </w:t>
      </w:r>
      <w:r>
        <w:rPr>
          <w:rtl w:val="0"/>
        </w:rPr>
        <w:t>………………………………</w:t>
      </w:r>
      <w:r>
        <w:rPr>
          <w:rtl w:val="0"/>
        </w:rPr>
        <w:t>. przekazuj</w:t>
      </w:r>
      <w:r>
        <w:rPr>
          <w:rtl w:val="0"/>
        </w:rPr>
        <w:t xml:space="preserve">ę </w:t>
      </w:r>
      <w:r>
        <w:rPr>
          <w:rtl w:val="0"/>
        </w:rPr>
        <w:t>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ce zadania.</w:t>
      </w:r>
    </w:p>
    <w:p>
      <w:pPr>
        <w:pStyle w:val="List Paragraph"/>
        <w:numPr>
          <w:ilvl w:val="0"/>
          <w:numId w:val="21"/>
        </w:numPr>
      </w:pPr>
    </w:p>
    <w:p>
      <w:pPr>
        <w:pStyle w:val="Normal.0"/>
      </w:pPr>
      <w:r>
        <w:rPr>
          <w:rtl w:val="0"/>
        </w:rPr>
        <w:t>Powy</w:t>
      </w:r>
      <w:r>
        <w:rPr>
          <w:rtl w:val="0"/>
        </w:rPr>
        <w:t>ż</w:t>
      </w:r>
      <w:r>
        <w:rPr>
          <w:rtl w:val="0"/>
        </w:rPr>
        <w:t>sze zadania zgodne s</w:t>
      </w:r>
      <w:r>
        <w:rPr>
          <w:rtl w:val="0"/>
        </w:rPr>
        <w:t xml:space="preserve">ą </w:t>
      </w:r>
      <w:r>
        <w:rPr>
          <w:rtl w:val="0"/>
        </w:rPr>
        <w:t>z poszczeg</w:t>
      </w:r>
      <w:r>
        <w:rPr>
          <w:rtl w:val="0"/>
          <w:lang w:val="es-ES_tradnl"/>
        </w:rPr>
        <w:t>ó</w:t>
      </w:r>
      <w:r>
        <w:rPr>
          <w:rtl w:val="0"/>
        </w:rPr>
        <w:t xml:space="preserve">lnymi opisami stanowisk </w:t>
      </w:r>
    </w:p>
    <w:p>
      <w:pPr>
        <w:pStyle w:val="Normal.0"/>
      </w:pPr>
      <w:r>
        <w:rPr>
          <w:b w:val="1"/>
          <w:bCs w:val="1"/>
          <w:rtl w:val="0"/>
        </w:rPr>
        <w:t>Data i podpis Kierownika Apteki</w:t>
      </w:r>
    </w:p>
    <w:sectPr>
      <w:headerReference w:type="default" r:id="rId7"/>
      <w:footerReference w:type="default" r:id="rId8"/>
      <w:pgSz w:w="11900" w:h="16840" w:orient="portrait"/>
      <w:pgMar w:top="1417" w:right="1417" w:bottom="1417" w:left="1417" w:header="426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</w:pPr>
    <w:r>
      <w:rPr>
        <w:rtl w:val="0"/>
        <w:lang w:val="en-US"/>
      </w:rPr>
      <w:t>__________________________________________________________________________________</w:t>
    </w:r>
    <w:r>
      <w:rPr>
        <w:outline w:val="0"/>
        <w:color w:val="0d0d0d"/>
        <w:u w:color="0d0d0d"/>
        <w:shd w:val="clear" w:color="auto" w:fill="ffff00"/>
        <w:rtl w:val="0"/>
        <w14:textFill>
          <w14:solidFill>
            <w14:srgbClr w14:val="0D0D0D"/>
          </w14:solidFill>
        </w14:textFill>
      </w:rPr>
      <w:t>SPO-XX</w:t>
    </w:r>
    <w:r>
      <w:rPr>
        <w:outline w:val="0"/>
        <w:color w:val="0d0d0d"/>
        <w:u w:color="0d0d0d"/>
        <w:rtl w:val="0"/>
        <w14:textFill>
          <w14:solidFill>
            <w14:srgbClr w14:val="0D0D0D"/>
          </w14:solidFill>
        </w14:textFill>
      </w:rPr>
      <w:t xml:space="preserve"> Powierzanie zast</w:t>
    </w:r>
    <w:r>
      <w:rPr>
        <w:outline w:val="0"/>
        <w:color w:val="0d0d0d"/>
        <w:u w:color="0d0d0d"/>
        <w:rtl w:val="0"/>
        <w14:textFill>
          <w14:solidFill>
            <w14:srgbClr w14:val="0D0D0D"/>
          </w14:solidFill>
        </w14:textFill>
      </w:rPr>
      <w:t>ę</w:t>
    </w:r>
    <w:r>
      <w:rPr>
        <w:outline w:val="0"/>
        <w:color w:val="0d0d0d"/>
        <w:u w:color="0d0d0d"/>
        <w:rtl w:val="0"/>
        <w14:textFill>
          <w14:solidFill>
            <w14:srgbClr w14:val="0D0D0D"/>
          </w14:solidFill>
        </w14:textFill>
      </w:rPr>
      <w:t>pstwa Kierownika Apteki. Przekazywanie zada</w:t>
    </w:r>
    <w:r>
      <w:rPr>
        <w:outline w:val="0"/>
        <w:color w:val="0d0d0d"/>
        <w:u w:color="0d0d0d"/>
        <w:rtl w:val="0"/>
        <w14:textFill>
          <w14:solidFill>
            <w14:srgbClr w14:val="0D0D0D"/>
          </w14:solidFill>
        </w14:textFill>
      </w:rPr>
      <w:t xml:space="preserve">ń </w:t>
    </w:r>
    <w:r>
      <w:rPr>
        <w:outline w:val="0"/>
        <w:color w:val="0d0d0d"/>
        <w:u w:color="0d0d0d"/>
        <w:rtl w:val="0"/>
        <w14:textFill>
          <w14:solidFill>
            <w14:srgbClr w14:val="0D0D0D"/>
          </w14:solidFill>
        </w14:textFill>
      </w:rPr>
      <w:t>personelowi Apteki.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</w:pPr>
    <w:r>
      <w:rPr>
        <w:sz w:val="20"/>
        <w:szCs w:val="20"/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3118484</wp:posOffset>
              </wp:positionH>
              <wp:positionV relativeFrom="page">
                <wp:posOffset>289559</wp:posOffset>
              </wp:positionV>
              <wp:extent cx="866775" cy="628650"/>
              <wp:effectExtent l="0" t="0" r="0" b="0"/>
              <wp:wrapNone/>
              <wp:docPr id="1073741825" name="officeArt object" descr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</w:pPr>
                          <w:r>
                            <w:drawing xmlns:a="http://schemas.openxmlformats.org/drawingml/2006/main">
                              <wp:inline distT="0" distB="0" distL="0" distR="0">
                                <wp:extent cx="750796" cy="543434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0796" cy="5434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45.6pt;margin-top:22.8pt;width:68.2pt;height:49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drawing xmlns:a="http://schemas.openxmlformats.org/drawingml/2006/main">
                        <wp:inline distT="0" distB="0" distL="0" distR="0">
                          <wp:extent cx="750796" cy="543434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0796" cy="5434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  <w:p>
    <w:pPr>
      <w:pStyle w:val="header"/>
      <w:bidi w:val="0"/>
      <w:ind w:left="0" w:right="0" w:firstLine="0"/>
      <w:jc w:val="left"/>
      <w:rPr>
        <w:sz w:val="20"/>
        <w:szCs w:val="20"/>
        <w:shd w:val="nil" w:color="auto" w:fill="auto"/>
        <w:rtl w:val="0"/>
      </w:rPr>
    </w:pPr>
    <w:r>
      <w:rPr>
        <w:sz w:val="20"/>
        <w:szCs w:val="20"/>
        <w:shd w:val="nil" w:color="auto" w:fill="auto"/>
        <w:rtl w:val="0"/>
      </w:rPr>
      <w:t xml:space="preserve">Apteka&gt;&gt;&gt;&gt;           </w:t>
    </w:r>
  </w:p>
  <w:p>
    <w:pPr>
      <w:pStyle w:val="header"/>
      <w:bidi w:val="0"/>
      <w:ind w:left="0" w:right="0" w:firstLine="0"/>
      <w:jc w:val="right"/>
      <w:rPr>
        <w:sz w:val="20"/>
        <w:szCs w:val="20"/>
        <w:shd w:val="clear" w:color="auto" w:fill="ffff00"/>
        <w:rtl w:val="0"/>
      </w:rPr>
    </w:pPr>
    <w:r>
      <w:rPr>
        <w:sz w:val="22"/>
        <w:szCs w:val="22"/>
        <w:shd w:val="nil" w:color="auto" w:fill="auto"/>
        <w:rtl w:val="0"/>
        <w:lang w:val="it-IT"/>
      </w:rPr>
      <w:t xml:space="preserve">Strona </w:t>
    </w:r>
    <w:r>
      <w:rPr>
        <w:b w:val="1"/>
        <w:bCs w:val="1"/>
        <w:sz w:val="22"/>
        <w:szCs w:val="22"/>
        <w:shd w:val="nil" w:color="auto" w:fill="auto"/>
      </w:rPr>
      <w:fldChar w:fldCharType="begin" w:fldLock="0"/>
    </w:r>
    <w:r>
      <w:rPr>
        <w:b w:val="1"/>
        <w:bCs w:val="1"/>
        <w:sz w:val="22"/>
        <w:szCs w:val="22"/>
        <w:shd w:val="nil" w:color="auto" w:fill="auto"/>
      </w:rPr>
      <w:instrText xml:space="preserve"> PAGE </w:instrText>
    </w:r>
    <w:r>
      <w:rPr>
        <w:b w:val="1"/>
        <w:bCs w:val="1"/>
        <w:sz w:val="22"/>
        <w:szCs w:val="22"/>
        <w:shd w:val="nil" w:color="auto" w:fill="auto"/>
      </w:rPr>
      <w:fldChar w:fldCharType="separate" w:fldLock="0"/>
    </w:r>
    <w:r>
      <w:rPr>
        <w:b w:val="1"/>
        <w:bCs w:val="1"/>
        <w:sz w:val="22"/>
        <w:szCs w:val="22"/>
        <w:shd w:val="nil" w:color="auto" w:fill="auto"/>
      </w:rPr>
      <w:fldChar w:fldCharType="end" w:fldLock="0"/>
    </w:r>
    <w:r>
      <w:rPr>
        <w:sz w:val="22"/>
        <w:szCs w:val="22"/>
        <w:shd w:val="nil" w:color="auto" w:fill="auto"/>
        <w:rtl w:val="0"/>
      </w:rPr>
      <w:t xml:space="preserve"> z </w:t>
    </w:r>
    <w:r>
      <w:rPr>
        <w:b w:val="1"/>
        <w:bCs w:val="1"/>
        <w:sz w:val="22"/>
        <w:szCs w:val="22"/>
        <w:shd w:val="nil" w:color="auto" w:fill="auto"/>
      </w:rPr>
      <w:fldChar w:fldCharType="begin" w:fldLock="0"/>
    </w:r>
    <w:r>
      <w:rPr>
        <w:b w:val="1"/>
        <w:bCs w:val="1"/>
        <w:sz w:val="22"/>
        <w:szCs w:val="22"/>
        <w:shd w:val="nil" w:color="auto" w:fill="auto"/>
      </w:rPr>
      <w:instrText xml:space="preserve"> NUMPAGES </w:instrText>
    </w:r>
    <w:r>
      <w:rPr>
        <w:b w:val="1"/>
        <w:bCs w:val="1"/>
        <w:sz w:val="22"/>
        <w:szCs w:val="22"/>
        <w:shd w:val="nil" w:color="auto" w:fill="auto"/>
      </w:rPr>
      <w:fldChar w:fldCharType="separate" w:fldLock="0"/>
    </w:r>
    <w:r>
      <w:rPr>
        <w:b w:val="1"/>
        <w:bCs w:val="1"/>
        <w:sz w:val="22"/>
        <w:szCs w:val="22"/>
        <w:shd w:val="nil" w:color="auto" w:fill="auto"/>
      </w:rPr>
      <w:fldChar w:fldCharType="end" w:fldLock="0"/>
    </w:r>
    <w:r>
      <w:rPr>
        <w:b w:val="1"/>
        <w:bCs w:val="1"/>
        <w:sz w:val="22"/>
        <w:szCs w:val="22"/>
        <w:shd w:val="nil" w:color="auto" w:fill="auto"/>
      </w:rPr>
      <w:tab/>
    </w:r>
    <w:r>
      <w:rPr>
        <w:sz w:val="20"/>
        <w:szCs w:val="20"/>
        <w:shd w:val="clear" w:color="auto" w:fill="ffff00"/>
        <w:rtl w:val="0"/>
      </w:rPr>
      <w:t>SOP-XX</w:t>
    </w:r>
  </w:p>
  <w:p>
    <w:pPr>
      <w:pStyle w:val="header"/>
      <w:bidi w:val="0"/>
      <w:ind w:left="0" w:right="0" w:firstLine="0"/>
      <w:jc w:val="right"/>
      <w:rPr>
        <w:sz w:val="20"/>
        <w:szCs w:val="20"/>
        <w:shd w:val="clear" w:color="auto" w:fill="ffff00"/>
        <w:rtl w:val="0"/>
      </w:rPr>
    </w:pPr>
    <w:r>
      <w:rPr>
        <w:sz w:val="20"/>
        <w:szCs w:val="20"/>
        <w:shd w:val="clear" w:color="auto" w:fill="ffff00"/>
        <w:rtl w:val="0"/>
      </w:rPr>
      <w:t xml:space="preserve">Wersja: 01 </w:t>
    </w:r>
  </w:p>
  <w:p>
    <w:pPr>
      <w:pStyle w:val="header"/>
      <w:bidi w:val="0"/>
      <w:ind w:left="0" w:right="0" w:firstLine="0"/>
      <w:jc w:val="right"/>
      <w:rPr>
        <w:sz w:val="20"/>
        <w:szCs w:val="20"/>
        <w:shd w:val="nil" w:color="auto" w:fill="auto"/>
        <w:rtl w:val="0"/>
      </w:rPr>
    </w:pPr>
    <w:r>
      <w:rPr>
        <w:sz w:val="20"/>
        <w:szCs w:val="20"/>
        <w:shd w:val="clear" w:color="auto" w:fill="ffff00"/>
        <w:rtl w:val="0"/>
      </w:rPr>
      <w:t>Data wdro</w:t>
    </w:r>
    <w:r>
      <w:rPr>
        <w:sz w:val="20"/>
        <w:szCs w:val="20"/>
        <w:shd w:val="clear" w:color="auto" w:fill="ffff00"/>
        <w:rtl w:val="0"/>
      </w:rPr>
      <w:t>ż</w:t>
    </w:r>
    <w:r>
      <w:rPr>
        <w:sz w:val="20"/>
        <w:szCs w:val="20"/>
        <w:shd w:val="clear" w:color="auto" w:fill="ffff00"/>
        <w:rtl w:val="0"/>
      </w:rPr>
      <w:t>enia: XXXX</w:t>
    </w:r>
  </w:p>
  <w:p>
    <w:pPr>
      <w:pStyle w:val="header"/>
      <w:jc w:val="right"/>
    </w:pPr>
    <w:r>
      <w:rPr>
        <w:sz w:val="20"/>
        <w:szCs w:val="20"/>
        <w:shd w:val="nil" w:color="auto" w:fill="auto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·"/>
      <w:lvlJc w:val="left"/>
      <w:pPr>
        <w:ind w:left="851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7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9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011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73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5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171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9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11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bullet"/>
      <w:suff w:val="tab"/>
      <w:lvlText w:val="·"/>
      <w:lvlJc w:val="left"/>
      <w:pPr>
        <w:ind w:left="128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00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7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44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1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8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60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3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04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1134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64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368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08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0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28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24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968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88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bullet"/>
      <w:suff w:val="tab"/>
      <w:lvlText w:val="·"/>
      <w:lvlJc w:val="left"/>
      <w:pPr>
        <w:ind w:left="1701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421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141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861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581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301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021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741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461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bullet"/>
      <w:suff w:val="tab"/>
      <w:lvlText w:val="•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701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2174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2646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3119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3592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4064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7"/>
  </w:abstractNum>
  <w:abstractNum w:abstractNumId="13">
    <w:multiLevelType w:val="hybridMultilevel"/>
    <w:styleLink w:val="Zaimportowany styl 7"/>
    <w:lvl w:ilvl="0">
      <w:start w:val="1"/>
      <w:numFmt w:val="bullet"/>
      <w:suff w:val="tab"/>
      <w:lvlText w:val="·"/>
      <w:lvlJc w:val="left"/>
      <w:pPr>
        <w:tabs>
          <w:tab w:val="left" w:pos="1134"/>
          <w:tab w:val="left" w:pos="1418"/>
        </w:tabs>
        <w:ind w:left="1701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134"/>
          <w:tab w:val="left" w:pos="1418"/>
        </w:tabs>
        <w:ind w:left="1821" w:hanging="40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134"/>
          <w:tab w:val="left" w:pos="1418"/>
        </w:tabs>
        <w:ind w:left="1941" w:hanging="52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134"/>
          <w:tab w:val="left" w:pos="1418"/>
        </w:tabs>
        <w:ind w:left="2061" w:hanging="64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134"/>
          <w:tab w:val="left" w:pos="1418"/>
        </w:tabs>
        <w:ind w:left="2534" w:hanging="64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134"/>
          <w:tab w:val="left" w:pos="1418"/>
        </w:tabs>
        <w:ind w:left="3006" w:hanging="64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134"/>
          <w:tab w:val="left" w:pos="1418"/>
        </w:tabs>
        <w:ind w:left="3479" w:hanging="64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134"/>
          <w:tab w:val="left" w:pos="1418"/>
        </w:tabs>
        <w:ind w:left="3952" w:hanging="64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134"/>
          <w:tab w:val="left" w:pos="1418"/>
        </w:tabs>
        <w:ind w:left="4424" w:hanging="64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8"/>
  </w:abstractNum>
  <w:abstractNum w:abstractNumId="15">
    <w:multiLevelType w:val="hybridMultilevel"/>
    <w:styleLink w:val="Zaimportowany styl 8"/>
    <w:lvl w:ilvl="0">
      <w:start w:val="1"/>
      <w:numFmt w:val="decimal"/>
      <w:suff w:val="tab"/>
      <w:lvlText w:val="%1."/>
      <w:lvlJc w:val="left"/>
      <w:pPr>
        <w:ind w:left="927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359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791" w:hanging="50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2295" w:hanging="6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2799" w:hanging="7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3303" w:hanging="93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3807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4311" w:hanging="12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4887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9"/>
  </w:abstractNum>
  <w:abstractNum w:abstractNumId="17">
    <w:multiLevelType w:val="hybridMultilevel"/>
    <w:styleLink w:val="Zaimportowany styl 9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1134" w:hanging="56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854" w:hanging="56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74" w:hanging="4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94" w:hanging="56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4014" w:hanging="56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734" w:hanging="4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454" w:hanging="56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74" w:hanging="56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94" w:hanging="4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134"/>
          </w:tabs>
          <w:ind w:left="1701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1134"/>
          </w:tabs>
          <w:ind w:left="1821" w:hanging="40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1134"/>
          </w:tabs>
          <w:ind w:left="1941" w:hanging="52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134"/>
          </w:tabs>
          <w:ind w:left="2061" w:hanging="64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1134"/>
          </w:tabs>
          <w:ind w:left="2534" w:hanging="64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1134"/>
          </w:tabs>
          <w:ind w:left="3006" w:hanging="64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134"/>
          </w:tabs>
          <w:ind w:left="3479" w:hanging="64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1134"/>
          </w:tabs>
          <w:ind w:left="3952" w:hanging="64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1134"/>
          </w:tabs>
          <w:ind w:left="4424" w:hanging="64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6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ind w:left="9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6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36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0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8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52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2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9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68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5"/>
  </w:num>
  <w:num w:numId="19">
    <w:abstractNumId w:val="14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right" w:pos="9046" w:leader="dot"/>
      </w:tabs>
      <w:suppressAutoHyphens w:val="0"/>
      <w:bidi w:val="0"/>
      <w:spacing w:before="0" w:after="1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5"/>
      </w:numPr>
    </w:pPr>
  </w:style>
  <w:style w:type="numbering" w:styleId="Zaimportowany styl 4">
    <w:name w:val="Zaimportowany styl 4"/>
    <w:pPr>
      <w:numPr>
        <w:numId w:val="7"/>
      </w:numPr>
    </w:pPr>
  </w:style>
  <w:style w:type="paragraph" w:styleId="Body Text Indent 2">
    <w:name w:val="Body Text Indent 2"/>
    <w:next w:val="Body Text Inden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567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5">
    <w:name w:val="Zaimportowany styl 5"/>
    <w:pPr>
      <w:numPr>
        <w:numId w:val="10"/>
      </w:numPr>
    </w:pPr>
  </w:style>
  <w:style w:type="numbering" w:styleId="Zaimportowany styl 6">
    <w:name w:val="Zaimportowany styl 6"/>
    <w:pPr>
      <w:numPr>
        <w:numId w:val="12"/>
      </w:numPr>
    </w:pPr>
  </w:style>
  <w:style w:type="numbering" w:styleId="Zaimportowany styl 7">
    <w:name w:val="Zaimportowany styl 7"/>
    <w:pPr>
      <w:numPr>
        <w:numId w:val="14"/>
      </w:numPr>
    </w:pPr>
  </w:style>
  <w:style w:type="numbering" w:styleId="Zaimportowany styl 8">
    <w:name w:val="Zaimportowany styl 8"/>
    <w:pPr>
      <w:numPr>
        <w:numId w:val="18"/>
      </w:numPr>
    </w:pPr>
  </w:style>
  <w:style w:type="numbering" w:styleId="Zaimportowany styl 9">
    <w:name w:val="Zaimportowany styl 9"/>
    <w:pPr>
      <w:numPr>
        <w:numId w:val="2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